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698BEA1A"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F79EF">
              <w:rPr>
                <w:rFonts w:ascii="Arial" w:hAnsi="Arial" w:cs="Arial"/>
                <w:b/>
                <w:sz w:val="22"/>
                <w:szCs w:val="24"/>
              </w:rPr>
              <w:t>4</w:t>
            </w:r>
            <w:r w:rsidR="002D5905">
              <w:rPr>
                <w:rFonts w:ascii="Arial" w:hAnsi="Arial" w:cs="Arial"/>
                <w:b/>
                <w:sz w:val="22"/>
                <w:szCs w:val="24"/>
              </w:rPr>
              <w:t>b</w:t>
            </w:r>
            <w:r w:rsidRPr="009E704E">
              <w:rPr>
                <w:rFonts w:ascii="Arial" w:hAnsi="Arial" w:cs="Arial"/>
                <w:b/>
                <w:sz w:val="22"/>
                <w:szCs w:val="24"/>
              </w:rPr>
              <w:tab/>
            </w:r>
          </w:p>
          <w:p w14:paraId="7D0B3B6D" w14:textId="49F623B7"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2D5905">
              <w:rPr>
                <w:rFonts w:cs="Arial"/>
                <w:i w:val="0"/>
                <w:noProof w:val="0"/>
                <w:sz w:val="22"/>
                <w:szCs w:val="24"/>
              </w:rPr>
              <w:t>April</w:t>
            </w:r>
            <w:r w:rsidRPr="005F6F46">
              <w:rPr>
                <w:rFonts w:cs="Arial"/>
                <w:i w:val="0"/>
                <w:noProof w:val="0"/>
                <w:sz w:val="22"/>
                <w:szCs w:val="24"/>
              </w:rPr>
              <w:t xml:space="preserve"> </w:t>
            </w:r>
            <w:r w:rsidR="002D5905">
              <w:rPr>
                <w:rFonts w:cs="Arial"/>
                <w:i w:val="0"/>
                <w:noProof w:val="0"/>
                <w:sz w:val="22"/>
                <w:szCs w:val="24"/>
              </w:rPr>
              <w:t>1</w:t>
            </w:r>
            <w:r w:rsidR="00C71B7F">
              <w:rPr>
                <w:rFonts w:cs="Arial"/>
                <w:i w:val="0"/>
                <w:noProof w:val="0"/>
                <w:sz w:val="22"/>
                <w:szCs w:val="24"/>
              </w:rPr>
              <w:t>2</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20</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7E66CA2F"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743082">
              <w:rPr>
                <w:rFonts w:ascii="Arial" w:hAnsi="Arial" w:cs="Arial"/>
                <w:b/>
                <w:sz w:val="22"/>
                <w:szCs w:val="24"/>
              </w:rPr>
              <w:t>03176</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86766C2" w:rsidR="00746535" w:rsidRPr="00A8610C" w:rsidRDefault="00743082" w:rsidP="00746535">
      <w:pPr>
        <w:tabs>
          <w:tab w:val="left" w:pos="1985"/>
        </w:tabs>
        <w:jc w:val="both"/>
        <w:rPr>
          <w:rFonts w:ascii="Arial" w:hAnsi="Arial"/>
          <w:b/>
          <w:sz w:val="22"/>
        </w:rPr>
      </w:pPr>
      <w:r>
        <w:rPr>
          <w:rFonts w:ascii="Arial" w:hAnsi="Arial"/>
          <w:b/>
          <w:sz w:val="22"/>
        </w:rPr>
        <w:t>A</w:t>
      </w:r>
      <w:r w:rsidR="00746535" w:rsidRPr="00A8610C">
        <w:rPr>
          <w:rFonts w:ascii="Arial" w:hAnsi="Arial"/>
          <w:b/>
          <w:sz w:val="22"/>
        </w:rPr>
        <w:t>genda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EA4883">
        <w:rPr>
          <w:rFonts w:ascii="Arial" w:hAnsi="Arial"/>
          <w:b/>
          <w:sz w:val="22"/>
        </w:rPr>
        <w:t>3</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D1080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EA4883">
        <w:rPr>
          <w:rFonts w:ascii="Arial" w:hAnsi="Arial"/>
          <w:b/>
          <w:sz w:val="22"/>
        </w:rPr>
        <w:t xml:space="preserve">Type-A HD-FDD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541163D9"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w:t>
      </w:r>
      <w:r w:rsidR="006E1E25">
        <w:t>revised</w:t>
      </w:r>
      <w:r>
        <w:t xml:space="preserve"> WID [2] was approved in RAN-9</w:t>
      </w:r>
      <w:r w:rsidR="006E1E25">
        <w:t>1</w:t>
      </w:r>
      <w:r>
        <w:t>e meeting. A main objective of the WI is to specify support for the following UE complexity reduction features in RAN1 and RAN4:</w:t>
      </w:r>
    </w:p>
    <w:p w14:paraId="33B94075" w14:textId="77777777" w:rsidR="00AE4830" w:rsidRPr="00DA19B8" w:rsidRDefault="00AE4830" w:rsidP="00FC7B2A">
      <w:pPr>
        <w:pStyle w:val="BodyText"/>
        <w:numPr>
          <w:ilvl w:val="0"/>
          <w:numId w:val="29"/>
        </w:numPr>
        <w:autoSpaceDE/>
        <w:autoSpaceDN/>
        <w:adjustRightInd/>
        <w:spacing w:after="120"/>
        <w:ind w:left="720"/>
        <w:jc w:val="both"/>
        <w:textAlignment w:val="auto"/>
        <w:rPr>
          <w:b/>
          <w:i/>
          <w:iCs/>
        </w:rPr>
      </w:pPr>
      <w:r w:rsidRPr="00DA19B8">
        <w:rPr>
          <w:b/>
          <w:i/>
          <w:iCs/>
        </w:rPr>
        <w:t>Duplex operation:</w:t>
      </w:r>
    </w:p>
    <w:p w14:paraId="18C4A2BF" w14:textId="13F114BD" w:rsidR="00AE4830" w:rsidRPr="00D37D21" w:rsidRDefault="00AE4830" w:rsidP="00FC7B2A">
      <w:pPr>
        <w:pStyle w:val="BodyText"/>
        <w:numPr>
          <w:ilvl w:val="1"/>
          <w:numId w:val="29"/>
        </w:numPr>
        <w:autoSpaceDE/>
        <w:autoSpaceDN/>
        <w:adjustRightInd/>
        <w:spacing w:after="120"/>
        <w:ind w:left="1440"/>
        <w:jc w:val="both"/>
        <w:textAlignment w:val="auto"/>
        <w:rPr>
          <w:bCs/>
          <w:i/>
          <w:iCs/>
        </w:rPr>
      </w:pPr>
      <w:r>
        <w:rPr>
          <w:bCs/>
          <w:i/>
          <w:iCs/>
        </w:rPr>
        <w:t>HD-FDD type A with the minimum specification impact (Note that FD-FDD and TDD are also supported.)</w:t>
      </w:r>
    </w:p>
    <w:p w14:paraId="2B74C0C2" w14:textId="540FB187" w:rsidR="00974323" w:rsidRDefault="00926CC5" w:rsidP="00E2571E">
      <w:pPr>
        <w:jc w:val="both"/>
        <w:rPr>
          <w:lang w:val="en-GB"/>
        </w:rPr>
      </w:pPr>
      <w:r>
        <w:rPr>
          <w:lang w:val="en-GB"/>
        </w:rPr>
        <w:t xml:space="preserve">At RAN1#104 meeting, the following agreements were made for </w:t>
      </w:r>
      <w:r w:rsidR="004E3B61">
        <w:rPr>
          <w:lang w:val="en-GB"/>
        </w:rPr>
        <w:t>Type-A HD-FDD</w:t>
      </w:r>
      <w:r>
        <w:rPr>
          <w:lang w:val="en-GB"/>
        </w:rPr>
        <w:t xml:space="preserve"> of NR 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26CC5" w:rsidRPr="001C15E4" w14:paraId="1C339B05" w14:textId="77777777" w:rsidTr="002C35AE">
        <w:tc>
          <w:tcPr>
            <w:tcW w:w="10194" w:type="dxa"/>
            <w:shd w:val="clear" w:color="auto" w:fill="auto"/>
          </w:tcPr>
          <w:p w14:paraId="7AC5A248" w14:textId="77777777" w:rsidR="00926CC5" w:rsidRPr="007974F3" w:rsidRDefault="00926CC5" w:rsidP="002C35AE">
            <w:pPr>
              <w:rPr>
                <w:lang w:eastAsia="x-none"/>
              </w:rPr>
            </w:pPr>
            <w:r w:rsidRPr="001C15E4">
              <w:rPr>
                <w:highlight w:val="green"/>
                <w:lang w:eastAsia="x-none"/>
              </w:rPr>
              <w:t>Agreements:</w:t>
            </w:r>
          </w:p>
          <w:p w14:paraId="0AEFA2CA" w14:textId="77777777" w:rsidR="00926CC5" w:rsidRPr="003841FE" w:rsidRDefault="00926CC5" w:rsidP="00926CC5">
            <w:pPr>
              <w:numPr>
                <w:ilvl w:val="0"/>
                <w:numId w:val="29"/>
              </w:numPr>
              <w:overflowPunct/>
              <w:autoSpaceDE/>
              <w:autoSpaceDN/>
              <w:adjustRightInd/>
              <w:spacing w:after="0" w:line="252" w:lineRule="auto"/>
              <w:ind w:left="720"/>
              <w:contextualSpacing/>
              <w:textAlignment w:val="auto"/>
              <w:rPr>
                <w:lang w:eastAsia="x-none"/>
              </w:rPr>
            </w:pPr>
            <w:r w:rsidRPr="007974F3">
              <w:rPr>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2644D1F6" w14:textId="77777777" w:rsidR="00926CC5" w:rsidRPr="007974F3" w:rsidRDefault="00926CC5" w:rsidP="002C35AE">
            <w:pPr>
              <w:spacing w:line="252" w:lineRule="auto"/>
              <w:contextualSpacing/>
              <w:rPr>
                <w:lang w:eastAsia="x-none"/>
              </w:rPr>
            </w:pPr>
          </w:p>
          <w:p w14:paraId="39379525" w14:textId="77777777" w:rsidR="00926CC5" w:rsidRPr="007974F3" w:rsidRDefault="00926CC5" w:rsidP="002C35AE">
            <w:r w:rsidRPr="001C15E4">
              <w:rPr>
                <w:highlight w:val="green"/>
              </w:rPr>
              <w:t>Agreements</w:t>
            </w:r>
            <w:r w:rsidRPr="007974F3">
              <w:t>:</w:t>
            </w:r>
          </w:p>
          <w:p w14:paraId="246190EC" w14:textId="77777777" w:rsidR="00926CC5" w:rsidRPr="007974F3" w:rsidRDefault="00926CC5" w:rsidP="00926CC5">
            <w:pPr>
              <w:numPr>
                <w:ilvl w:val="0"/>
                <w:numId w:val="37"/>
              </w:numPr>
              <w:overflowPunct/>
              <w:autoSpaceDE/>
              <w:autoSpaceDN/>
              <w:adjustRightInd/>
              <w:spacing w:before="40" w:after="0" w:line="252" w:lineRule="auto"/>
              <w:contextualSpacing/>
              <w:jc w:val="both"/>
              <w:textAlignment w:val="auto"/>
              <w:rPr>
                <w:lang w:eastAsia="x-none"/>
              </w:rPr>
            </w:pPr>
            <w:r w:rsidRPr="007974F3">
              <w:rPr>
                <w:lang w:eastAsia="x-none"/>
              </w:rPr>
              <w:t>(Working assumption) For HD-FDD switching time, reuse existing switching times for UE not capable of full duplex in TS 38.211, Table 4.3.2-3.</w:t>
            </w:r>
          </w:p>
          <w:p w14:paraId="4E017777" w14:textId="77777777" w:rsidR="00926CC5" w:rsidRPr="007974F3" w:rsidRDefault="00926CC5" w:rsidP="00926CC5">
            <w:pPr>
              <w:numPr>
                <w:ilvl w:val="1"/>
                <w:numId w:val="37"/>
              </w:numPr>
              <w:overflowPunct/>
              <w:autoSpaceDE/>
              <w:autoSpaceDN/>
              <w:adjustRightInd/>
              <w:spacing w:after="0" w:line="252" w:lineRule="auto"/>
              <w:contextualSpacing/>
              <w:textAlignment w:val="auto"/>
              <w:rPr>
                <w:lang w:eastAsia="x-none"/>
              </w:rPr>
            </w:pPr>
            <w:r w:rsidRPr="007974F3">
              <w:rPr>
                <w:lang w:eastAsia="x-none"/>
              </w:rPr>
              <w:t>FFS: whether to define the guard times in symbol units</w:t>
            </w:r>
          </w:p>
          <w:p w14:paraId="2950DFE2" w14:textId="77777777" w:rsidR="00926CC5" w:rsidRPr="007974F3" w:rsidRDefault="00926CC5" w:rsidP="00926CC5">
            <w:pPr>
              <w:numPr>
                <w:ilvl w:val="1"/>
                <w:numId w:val="37"/>
              </w:numPr>
              <w:overflowPunct/>
              <w:autoSpaceDE/>
              <w:autoSpaceDN/>
              <w:adjustRightInd/>
              <w:spacing w:before="40" w:after="0"/>
              <w:contextualSpacing/>
              <w:jc w:val="both"/>
              <w:textAlignment w:val="auto"/>
              <w:rPr>
                <w:lang w:eastAsia="x-none"/>
              </w:rPr>
            </w:pPr>
            <w:r w:rsidRPr="007974F3">
              <w:rPr>
                <w:lang w:eastAsia="x-none"/>
              </w:rPr>
              <w:t>FFS: the switching positions</w:t>
            </w:r>
          </w:p>
          <w:p w14:paraId="1EA997CD" w14:textId="77777777" w:rsidR="00926CC5" w:rsidRPr="007974F3" w:rsidRDefault="00926CC5" w:rsidP="00926CC5">
            <w:pPr>
              <w:numPr>
                <w:ilvl w:val="0"/>
                <w:numId w:val="37"/>
              </w:numPr>
              <w:overflowPunct/>
              <w:autoSpaceDE/>
              <w:autoSpaceDN/>
              <w:adjustRightInd/>
              <w:spacing w:before="40" w:after="0"/>
              <w:contextualSpacing/>
              <w:jc w:val="both"/>
              <w:textAlignment w:val="auto"/>
              <w:rPr>
                <w:lang w:eastAsia="x-none"/>
              </w:rPr>
            </w:pPr>
            <w:r w:rsidRPr="007974F3">
              <w:rPr>
                <w:lang w:eastAsia="x-none"/>
              </w:rPr>
              <w:t xml:space="preserve">Sending an LS to RAN4 to inform the above working assumption, and to ask for feedback if any </w:t>
            </w:r>
          </w:p>
          <w:p w14:paraId="3D125465" w14:textId="3039E351" w:rsidR="00926CC5" w:rsidRPr="00926CC5" w:rsidRDefault="00926CC5" w:rsidP="002C35AE">
            <w:pPr>
              <w:numPr>
                <w:ilvl w:val="1"/>
                <w:numId w:val="37"/>
              </w:numPr>
              <w:overflowPunct/>
              <w:autoSpaceDE/>
              <w:autoSpaceDN/>
              <w:adjustRightInd/>
              <w:spacing w:before="40" w:after="0"/>
              <w:contextualSpacing/>
              <w:jc w:val="both"/>
              <w:textAlignment w:val="auto"/>
              <w:rPr>
                <w:lang w:eastAsia="x-none"/>
              </w:rPr>
            </w:pPr>
            <w:r w:rsidRPr="007974F3">
              <w:rPr>
                <w:lang w:eastAsia="x-none"/>
              </w:rPr>
              <w:t>The LS will not include the two FFS bullets</w:t>
            </w:r>
          </w:p>
          <w:p w14:paraId="033C6F00" w14:textId="77777777" w:rsidR="00926CC5" w:rsidRPr="001C15E4" w:rsidRDefault="00926CC5" w:rsidP="002C35AE">
            <w:pPr>
              <w:rPr>
                <w:lang w:val="sv-SE"/>
              </w:rPr>
            </w:pPr>
            <w:r w:rsidRPr="001C15E4">
              <w:rPr>
                <w:highlight w:val="green"/>
                <w:lang w:val="sv-SE"/>
              </w:rPr>
              <w:t>Agreements:</w:t>
            </w:r>
          </w:p>
          <w:p w14:paraId="407B1157" w14:textId="77777777" w:rsidR="00926CC5" w:rsidRPr="001C15E4" w:rsidRDefault="00926CC5" w:rsidP="00926CC5">
            <w:pPr>
              <w:numPr>
                <w:ilvl w:val="0"/>
                <w:numId w:val="37"/>
              </w:numPr>
              <w:overflowPunct/>
              <w:autoSpaceDE/>
              <w:autoSpaceDN/>
              <w:adjustRightInd/>
              <w:spacing w:after="0" w:line="252" w:lineRule="auto"/>
              <w:contextualSpacing/>
              <w:textAlignment w:val="auto"/>
              <w:rPr>
                <w:lang w:eastAsia="x-none"/>
              </w:rPr>
            </w:pPr>
            <w:r w:rsidRPr="003841FE">
              <w:rPr>
                <w:lang w:eastAsia="x-none"/>
              </w:rPr>
              <w:t>For HD-FDD operation for RedCap UEs, collisions may be addressed or alleviated with proper scheduling. The following cases of potential collisions can be further studied to see if any change to the current specs is necessary:</w:t>
            </w:r>
          </w:p>
          <w:p w14:paraId="4C55153E"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Case 1: Dynamically scheduled DL reception vs. semi-statically configured UL transmission</w:t>
            </w:r>
          </w:p>
          <w:p w14:paraId="771CC5CF" w14:textId="77777777" w:rsidR="00926CC5" w:rsidRPr="003841FE" w:rsidRDefault="00926CC5" w:rsidP="00926CC5">
            <w:pPr>
              <w:numPr>
                <w:ilvl w:val="2"/>
                <w:numId w:val="37"/>
              </w:numPr>
              <w:overflowPunct/>
              <w:autoSpaceDE/>
              <w:autoSpaceDN/>
              <w:adjustRightInd/>
              <w:spacing w:after="0" w:line="252" w:lineRule="auto"/>
              <w:contextualSpacing/>
              <w:textAlignment w:val="auto"/>
            </w:pPr>
            <w:r w:rsidRPr="003841FE">
              <w:rPr>
                <w:lang w:eastAsia="x-none"/>
              </w:rPr>
              <w:t>e.g., dynamic PDSCH or CSI-RS collides with configured SRS, PUCCH, or CG PUSCH</w:t>
            </w:r>
          </w:p>
          <w:p w14:paraId="25DD91AF"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 xml:space="preserve">Case 2: </w:t>
            </w:r>
            <w:r w:rsidRPr="003841FE">
              <w:rPr>
                <w:lang w:eastAsia="x-none"/>
              </w:rPr>
              <w:t>Semi-statically configured DL reception vs. dynamically scheduled UL transmission</w:t>
            </w:r>
          </w:p>
          <w:p w14:paraId="402AA73D" w14:textId="77777777" w:rsidR="00926CC5" w:rsidRPr="001C15E4" w:rsidRDefault="00926CC5" w:rsidP="00926CC5">
            <w:pPr>
              <w:numPr>
                <w:ilvl w:val="2"/>
                <w:numId w:val="37"/>
              </w:numPr>
              <w:overflowPunct/>
              <w:autoSpaceDE/>
              <w:autoSpaceDN/>
              <w:adjustRightInd/>
              <w:spacing w:after="0" w:line="252" w:lineRule="auto"/>
              <w:contextualSpacing/>
              <w:textAlignment w:val="auto"/>
            </w:pPr>
            <w:r w:rsidRPr="003841FE">
              <w:t>e.g., PDCCH or SPS PDSCH collides with dynamic PUSCH or PUCCH</w:t>
            </w:r>
          </w:p>
          <w:p w14:paraId="3F5E9FA2"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 xml:space="preserve">Case 3: Semi-statically configured DL reception vs. semi-statically configured UL transmission  </w:t>
            </w:r>
          </w:p>
          <w:p w14:paraId="2C1EE6D7"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Case 4: Dynamically scheduled DL reception vs. dynamic scheduled UL transmission</w:t>
            </w:r>
          </w:p>
          <w:p w14:paraId="388A898B"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Case 5: Configured SSB vs. dynamically scheduled or configured UL transmission</w:t>
            </w:r>
          </w:p>
          <w:p w14:paraId="35CB5F41" w14:textId="77777777" w:rsidR="00926CC5" w:rsidRPr="001C15E4" w:rsidRDefault="00926CC5" w:rsidP="00926CC5">
            <w:pPr>
              <w:numPr>
                <w:ilvl w:val="2"/>
                <w:numId w:val="37"/>
              </w:numPr>
              <w:overflowPunct/>
              <w:autoSpaceDE/>
              <w:autoSpaceDN/>
              <w:adjustRightInd/>
              <w:spacing w:after="0" w:line="252" w:lineRule="auto"/>
              <w:contextualSpacing/>
              <w:textAlignment w:val="auto"/>
              <w:rPr>
                <w:lang w:val="sv-SE"/>
              </w:rPr>
            </w:pPr>
            <w:r w:rsidRPr="001C15E4">
              <w:rPr>
                <w:lang w:val="sv-SE"/>
              </w:rPr>
              <w:t>e.g., PUSCH, PUCCH, PRACH, SRS</w:t>
            </w:r>
          </w:p>
          <w:p w14:paraId="56121E93"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Case 8: Dynamic or semi-static DL vs. valid RO</w:t>
            </w:r>
          </w:p>
          <w:p w14:paraId="102BBEB4" w14:textId="77777777" w:rsidR="00926CC5" w:rsidRPr="003841FE" w:rsidRDefault="00926CC5" w:rsidP="00926CC5">
            <w:pPr>
              <w:numPr>
                <w:ilvl w:val="1"/>
                <w:numId w:val="37"/>
              </w:numPr>
              <w:overflowPunct/>
              <w:autoSpaceDE/>
              <w:autoSpaceDN/>
              <w:adjustRightInd/>
              <w:spacing w:after="0" w:line="252" w:lineRule="auto"/>
              <w:contextualSpacing/>
              <w:textAlignment w:val="auto"/>
            </w:pPr>
            <w:r w:rsidRPr="003841FE">
              <w:t>Case 9: Collision due to direction switching</w:t>
            </w:r>
          </w:p>
          <w:p w14:paraId="793FB5EF" w14:textId="77777777" w:rsidR="00926CC5" w:rsidRPr="001C15E4" w:rsidRDefault="00926CC5" w:rsidP="002C35AE">
            <w:pPr>
              <w:rPr>
                <w:lang w:eastAsia="zh-CN"/>
              </w:rPr>
            </w:pPr>
          </w:p>
        </w:tc>
      </w:tr>
    </w:tbl>
    <w:p w14:paraId="791A7583" w14:textId="071B0AE5" w:rsidR="00926CC5" w:rsidRPr="00926CC5" w:rsidRDefault="00926CC5" w:rsidP="00E2571E">
      <w:pPr>
        <w:jc w:val="both"/>
      </w:pPr>
    </w:p>
    <w:p w14:paraId="337DA0AD" w14:textId="19AE173A" w:rsidR="00926CC5" w:rsidRPr="00AE4830" w:rsidRDefault="00926CC5" w:rsidP="00E2571E">
      <w:pPr>
        <w:jc w:val="both"/>
        <w:rPr>
          <w:lang w:val="en-GB"/>
        </w:rPr>
      </w:pPr>
      <w:r>
        <w:rPr>
          <w:lang w:val="en-GB"/>
        </w:rPr>
        <w:lastRenderedPageBreak/>
        <w:t>In this contribution, we discussed the TX/RX switching time</w:t>
      </w:r>
      <w:r w:rsidR="00920141">
        <w:rPr>
          <w:lang w:val="en-GB"/>
        </w:rPr>
        <w:t xml:space="preserve">, </w:t>
      </w:r>
      <w:r w:rsidR="009F7A72">
        <w:rPr>
          <w:lang w:val="en-GB"/>
        </w:rPr>
        <w:t xml:space="preserve">guard symbol configuration, </w:t>
      </w:r>
      <w:r w:rsidR="00920141">
        <w:rPr>
          <w:lang w:val="en-GB"/>
        </w:rPr>
        <w:t xml:space="preserve">semi-static slot format configuration by </w:t>
      </w:r>
      <w:r w:rsidR="0014387A">
        <w:rPr>
          <w:lang w:val="en-GB"/>
        </w:rPr>
        <w:t>SI/</w:t>
      </w:r>
      <w:r w:rsidR="00920141">
        <w:rPr>
          <w:lang w:val="en-GB"/>
        </w:rPr>
        <w:t xml:space="preserve">RRC, and the </w:t>
      </w:r>
      <w:r w:rsidR="00917395">
        <w:rPr>
          <w:lang w:val="en-GB"/>
        </w:rPr>
        <w:t>collision handling procedures</w:t>
      </w:r>
      <w:r w:rsidR="004E1244">
        <w:rPr>
          <w:lang w:val="en-GB"/>
        </w:rPr>
        <w:t xml:space="preserve"> of Type-A HD-FDD</w:t>
      </w:r>
    </w:p>
    <w:p w14:paraId="59403279" w14:textId="6C493EB3" w:rsidR="00292246" w:rsidRPr="00CD65D4" w:rsidRDefault="00CC27A5" w:rsidP="0046273E">
      <w:pPr>
        <w:pStyle w:val="Heading1"/>
        <w:spacing w:before="360"/>
      </w:pPr>
      <w:r>
        <w:t xml:space="preserve">TX/RX </w:t>
      </w:r>
      <w:r w:rsidR="00274326">
        <w:t>Switching Time of</w:t>
      </w:r>
      <w:r w:rsidR="00442163">
        <w:t xml:space="preserve"> </w:t>
      </w:r>
      <w:r w:rsidR="004E3B61">
        <w:t>Type-A HD-</w:t>
      </w:r>
      <w:r w:rsidR="00917395">
        <w:t>FDD</w:t>
      </w:r>
    </w:p>
    <w:p w14:paraId="0A892C35" w14:textId="06F8F636" w:rsidR="00D36640" w:rsidRPr="00292246" w:rsidRDefault="00D36640" w:rsidP="00274326">
      <w:pPr>
        <w:jc w:val="both"/>
        <w:rPr>
          <w:bCs/>
          <w:lang w:val="en-GB"/>
        </w:rPr>
      </w:pPr>
      <w:bookmarkStart w:id="1" w:name="p1_5"/>
      <w:r w:rsidRPr="00292246">
        <w:rPr>
          <w:bCs/>
          <w:lang w:val="en-GB"/>
        </w:rPr>
        <w:t xml:space="preserve">In LTE, two different types of HD-FDD (Type-A and Type B) </w:t>
      </w:r>
      <w:r w:rsidR="004008F2">
        <w:rPr>
          <w:bCs/>
          <w:lang w:val="en-GB"/>
        </w:rPr>
        <w:t>operation</w:t>
      </w:r>
      <w:r w:rsidRPr="00292246">
        <w:rPr>
          <w:bCs/>
          <w:lang w:val="en-GB"/>
        </w:rPr>
        <w:t xml:space="preserve"> are specified by 3GPP, which differ mainly in the guard period configuration for </w:t>
      </w:r>
      <w:r w:rsidR="00A41C2D">
        <w:rPr>
          <w:bCs/>
          <w:lang w:val="en-GB"/>
        </w:rPr>
        <w:t xml:space="preserve">DL/UL </w:t>
      </w:r>
      <w:r w:rsidRPr="00292246">
        <w:rPr>
          <w:bCs/>
          <w:lang w:val="en-GB"/>
        </w:rPr>
        <w:t>switch</w:t>
      </w:r>
      <w:r w:rsidR="00A41C2D">
        <w:rPr>
          <w:bCs/>
          <w:lang w:val="en-GB"/>
        </w:rPr>
        <w:t>ing</w:t>
      </w:r>
      <w:r w:rsidRPr="00292246">
        <w:rPr>
          <w:bCs/>
          <w:lang w:val="en-GB"/>
        </w:rPr>
        <w:t xml:space="preserve">. </w:t>
      </w:r>
      <w:r w:rsidR="00BE5428">
        <w:rPr>
          <w:bCs/>
          <w:lang w:val="en-GB"/>
        </w:rPr>
        <w:t xml:space="preserve">Based on the </w:t>
      </w:r>
      <w:r w:rsidR="00FA1D11">
        <w:rPr>
          <w:bCs/>
          <w:lang w:val="en-GB"/>
        </w:rPr>
        <w:t xml:space="preserve">discussion in </w:t>
      </w:r>
      <w:r w:rsidR="00BE5428">
        <w:rPr>
          <w:bCs/>
          <w:lang w:val="en-GB"/>
        </w:rPr>
        <w:t xml:space="preserve">R17 </w:t>
      </w:r>
      <w:r w:rsidR="00FA1D11">
        <w:rPr>
          <w:bCs/>
          <w:lang w:val="en-GB"/>
        </w:rPr>
        <w:t>RedCap SI</w:t>
      </w:r>
      <w:r w:rsidR="00BE5428">
        <w:rPr>
          <w:bCs/>
          <w:lang w:val="en-GB"/>
        </w:rPr>
        <w:t xml:space="preserve"> [1], the average cost reduction achievable by Type-A HD-FDD is ~7%, </w:t>
      </w:r>
      <w:r w:rsidR="006B5664">
        <w:rPr>
          <w:bCs/>
          <w:lang w:val="en-GB"/>
        </w:rPr>
        <w:t>and</w:t>
      </w:r>
      <w:r w:rsidR="00BE5428">
        <w:rPr>
          <w:bCs/>
          <w:lang w:val="en-GB"/>
        </w:rPr>
        <w:t xml:space="preserve"> the gain of cost saving scales up with multi-band support.  </w:t>
      </w:r>
      <w:r w:rsidRPr="00292246">
        <w:rPr>
          <w:bCs/>
          <w:lang w:val="en-GB"/>
        </w:rPr>
        <w:t xml:space="preserve">In addition, the noise figure and insertion loss of the switch </w:t>
      </w:r>
      <w:r w:rsidRPr="00292246">
        <w:rPr>
          <w:bCs/>
          <w:lang w:val="en-GB" w:eastAsia="zh-CN"/>
        </w:rPr>
        <w:t>are less than that of duplexer, and the transceiver chain can be put in a low-power state when the communication is going on in the opposite direction.</w:t>
      </w:r>
    </w:p>
    <w:p w14:paraId="54169413" w14:textId="0ED00CF2" w:rsidR="00590EBC" w:rsidRPr="00274326" w:rsidRDefault="00D36640" w:rsidP="00274326">
      <w:pPr>
        <w:jc w:val="both"/>
        <w:rPr>
          <w:bCs/>
        </w:rPr>
      </w:pPr>
      <w:r w:rsidRPr="00292246">
        <w:rPr>
          <w:bCs/>
        </w:rPr>
        <w:t xml:space="preserve">When RedCap UE operates in </w:t>
      </w:r>
      <w:r w:rsidR="00BE5428">
        <w:rPr>
          <w:bCs/>
        </w:rPr>
        <w:t xml:space="preserve">Type-A </w:t>
      </w:r>
      <w:r w:rsidRPr="00292246">
        <w:rPr>
          <w:bCs/>
        </w:rPr>
        <w:t>HD-FDD, no loss in coverage is expected</w:t>
      </w:r>
      <w:r w:rsidR="003A3EA7">
        <w:rPr>
          <w:bCs/>
        </w:rPr>
        <w:t xml:space="preserve"> [1]</w:t>
      </w:r>
      <w:r w:rsidRPr="00292246">
        <w:rPr>
          <w:bCs/>
        </w:rPr>
        <w:t>, since the gNB operation is still full duplex and it can schedule a</w:t>
      </w:r>
      <w:r w:rsidR="00BE5428">
        <w:rPr>
          <w:bCs/>
        </w:rPr>
        <w:t xml:space="preserve">n increased </w:t>
      </w:r>
      <w:r w:rsidRPr="00292246">
        <w:rPr>
          <w:bCs/>
        </w:rPr>
        <w:t>number of DL</w:t>
      </w:r>
      <w:r w:rsidR="00BE5428">
        <w:rPr>
          <w:bCs/>
        </w:rPr>
        <w:t>/</w:t>
      </w:r>
      <w:r w:rsidRPr="00292246">
        <w:rPr>
          <w:bCs/>
        </w:rPr>
        <w:t xml:space="preserve">UL </w:t>
      </w:r>
      <w:r w:rsidR="00BE5428">
        <w:rPr>
          <w:bCs/>
        </w:rPr>
        <w:t>resources</w:t>
      </w:r>
      <w:r w:rsidRPr="00292246">
        <w:rPr>
          <w:bCs/>
        </w:rPr>
        <w:t xml:space="preserve"> to meet the </w:t>
      </w:r>
      <w:r w:rsidR="004053B8">
        <w:rPr>
          <w:bCs/>
        </w:rPr>
        <w:t>link budget</w:t>
      </w:r>
      <w:r w:rsidR="00741D51">
        <w:rPr>
          <w:bCs/>
        </w:rPr>
        <w:t xml:space="preserve"> targets </w:t>
      </w:r>
      <w:r w:rsidR="004053B8">
        <w:rPr>
          <w:bCs/>
        </w:rPr>
        <w:t xml:space="preserve">of </w:t>
      </w:r>
      <w:r w:rsidR="00741D51">
        <w:rPr>
          <w:bCs/>
        </w:rPr>
        <w:t>DL/UL.</w:t>
      </w:r>
      <w:r w:rsidR="00733378">
        <w:rPr>
          <w:bCs/>
        </w:rPr>
        <w:t xml:space="preserve"> </w:t>
      </w:r>
      <w:r>
        <w:rPr>
          <w:bCs/>
        </w:rPr>
        <w:t>Compared to</w:t>
      </w:r>
      <w:r w:rsidRPr="00274326">
        <w:rPr>
          <w:bCs/>
        </w:rPr>
        <w:t xml:space="preserve"> a </w:t>
      </w:r>
      <w:r w:rsidR="00741D51" w:rsidRPr="00274326">
        <w:rPr>
          <w:bCs/>
        </w:rPr>
        <w:t xml:space="preserve">RedCap </w:t>
      </w:r>
      <w:r w:rsidRPr="00274326">
        <w:rPr>
          <w:bCs/>
        </w:rPr>
        <w:t>UE</w:t>
      </w:r>
      <w:r w:rsidR="00741D51" w:rsidRPr="00274326">
        <w:rPr>
          <w:bCs/>
        </w:rPr>
        <w:t xml:space="preserve"> capable of</w:t>
      </w:r>
      <w:r w:rsidR="00851CB0">
        <w:rPr>
          <w:bCs/>
        </w:rPr>
        <w:t xml:space="preserve"> </w:t>
      </w:r>
      <w:r w:rsidR="00741D51" w:rsidRPr="00274326">
        <w:rPr>
          <w:bCs/>
        </w:rPr>
        <w:t>FD-FDD</w:t>
      </w:r>
      <w:r w:rsidRPr="00274326">
        <w:rPr>
          <w:bCs/>
        </w:rPr>
        <w:t xml:space="preserve">, performance </w:t>
      </w:r>
      <w:r w:rsidR="00741D51" w:rsidRPr="00274326">
        <w:rPr>
          <w:bCs/>
        </w:rPr>
        <w:t>degradation</w:t>
      </w:r>
      <w:r w:rsidRPr="00274326">
        <w:rPr>
          <w:bCs/>
        </w:rPr>
        <w:t xml:space="preserve"> such as latency and throughput are expected </w:t>
      </w:r>
      <w:r w:rsidR="005918A5" w:rsidRPr="00274326">
        <w:rPr>
          <w:bCs/>
        </w:rPr>
        <w:t xml:space="preserve">in </w:t>
      </w:r>
      <w:r w:rsidRPr="00274326">
        <w:rPr>
          <w:bCs/>
        </w:rPr>
        <w:t xml:space="preserve">HD-FDD, because </w:t>
      </w:r>
      <w:r w:rsidR="00851CB0">
        <w:rPr>
          <w:bCs/>
        </w:rPr>
        <w:t>the</w:t>
      </w:r>
      <w:r w:rsidR="00274326">
        <w:rPr>
          <w:bCs/>
        </w:rPr>
        <w:t xml:space="preserve"> </w:t>
      </w:r>
      <w:r w:rsidR="00590EBC" w:rsidRPr="00274326">
        <w:rPr>
          <w:bCs/>
        </w:rPr>
        <w:t>UE</w:t>
      </w:r>
      <w:r w:rsidRPr="00274326">
        <w:rPr>
          <w:bCs/>
        </w:rPr>
        <w:t xml:space="preserve"> cannot transmit and receive simultaneously.</w:t>
      </w:r>
    </w:p>
    <w:p w14:paraId="6CC44161" w14:textId="29227B4F" w:rsidR="00733378" w:rsidRPr="002445E4" w:rsidRDefault="005A2EBA" w:rsidP="00274326">
      <w:pPr>
        <w:jc w:val="both"/>
        <w:rPr>
          <w:bCs/>
          <w:lang w:val="en-GB"/>
        </w:rPr>
      </w:pPr>
      <w:r w:rsidRPr="00274326">
        <w:rPr>
          <w:bCs/>
        </w:rPr>
        <w:t xml:space="preserve">According to </w:t>
      </w:r>
      <w:r w:rsidR="00274326" w:rsidRPr="00274326">
        <w:rPr>
          <w:bCs/>
        </w:rPr>
        <w:t xml:space="preserve">Table 4.3.2-3 in </w:t>
      </w:r>
      <w:r w:rsidRPr="00274326">
        <w:rPr>
          <w:bCs/>
        </w:rPr>
        <w:t>TS 38.</w:t>
      </w:r>
      <w:r w:rsidR="00274326" w:rsidRPr="00274326">
        <w:rPr>
          <w:bCs/>
        </w:rPr>
        <w:t>21</w:t>
      </w:r>
      <w:r w:rsidRPr="00274326">
        <w:rPr>
          <w:bCs/>
        </w:rPr>
        <w:t xml:space="preserve">1 specification, </w:t>
      </w:r>
      <w:r w:rsidR="00274326" w:rsidRPr="00274326">
        <w:rPr>
          <w:bCs/>
        </w:rPr>
        <w:t>the transition time between UE TX and UE RX amounts to 13</w:t>
      </w:r>
      <w:r w:rsidR="0046273E">
        <w:rPr>
          <w:bCs/>
        </w:rPr>
        <w:t xml:space="preserve"> </w:t>
      </w:r>
      <w:r w:rsidR="00274326" w:rsidRPr="00274326">
        <w:rPr>
          <w:bCs/>
        </w:rPr>
        <w:t>usec in FR1</w:t>
      </w:r>
      <w:r w:rsidR="00733378">
        <w:rPr>
          <w:bCs/>
        </w:rPr>
        <w:t>. This is based on the minimum ON-OFF transition time</w:t>
      </w:r>
      <w:r w:rsidR="00274326" w:rsidRPr="00274326">
        <w:rPr>
          <w:bCs/>
        </w:rPr>
        <w:t xml:space="preserve"> </w:t>
      </w:r>
      <w:r w:rsidR="00733378" w:rsidRPr="00274326">
        <w:rPr>
          <w:bCs/>
        </w:rPr>
        <w:t>of 10</w:t>
      </w:r>
      <w:r w:rsidR="0046273E">
        <w:rPr>
          <w:bCs/>
        </w:rPr>
        <w:t xml:space="preserve"> </w:t>
      </w:r>
      <w:r w:rsidR="00733378" w:rsidRPr="00274326">
        <w:rPr>
          <w:bCs/>
        </w:rPr>
        <w:t xml:space="preserve">usec </w:t>
      </w:r>
      <w:r w:rsidR="00733378">
        <w:rPr>
          <w:bCs/>
        </w:rPr>
        <w:t>in</w:t>
      </w:r>
      <w:r w:rsidR="00274326" w:rsidRPr="00274326">
        <w:rPr>
          <w:bCs/>
        </w:rPr>
        <w:t xml:space="preserve"> sub-clause 6.3.3.2</w:t>
      </w:r>
      <w:r w:rsidR="00733378">
        <w:rPr>
          <w:bCs/>
        </w:rPr>
        <w:t xml:space="preserve"> of </w:t>
      </w:r>
      <w:r w:rsidR="00274326" w:rsidRPr="00274326">
        <w:rPr>
          <w:bCs/>
        </w:rPr>
        <w:t xml:space="preserve"> </w:t>
      </w:r>
      <w:r w:rsidR="00733378" w:rsidRPr="00274326">
        <w:rPr>
          <w:bCs/>
        </w:rPr>
        <w:t>TS</w:t>
      </w:r>
      <w:r w:rsidR="00733378">
        <w:rPr>
          <w:bCs/>
        </w:rPr>
        <w:t xml:space="preserve"> </w:t>
      </w:r>
      <w:r w:rsidR="00733378" w:rsidRPr="00274326">
        <w:rPr>
          <w:bCs/>
        </w:rPr>
        <w:t>38.101-1</w:t>
      </w:r>
      <w:r w:rsidR="00733378">
        <w:rPr>
          <w:bCs/>
        </w:rPr>
        <w:t xml:space="preserve"> (shown in Figure 1)</w:t>
      </w:r>
      <w:r w:rsidR="00733378" w:rsidRPr="00274326">
        <w:rPr>
          <w:bCs/>
        </w:rPr>
        <w:t xml:space="preserve">, </w:t>
      </w:r>
      <w:r w:rsidR="00274326" w:rsidRPr="00274326">
        <w:rPr>
          <w:bCs/>
        </w:rPr>
        <w:t>with underlying assumptions that various RF blocks in the transceiver can remain ON</w:t>
      </w:r>
      <w:r w:rsidR="00733378">
        <w:rPr>
          <w:bCs/>
        </w:rPr>
        <w:t xml:space="preserve"> [3]</w:t>
      </w:r>
      <w:r w:rsidR="00274326" w:rsidRPr="00274326">
        <w:rPr>
          <w:bCs/>
        </w:rPr>
        <w:t xml:space="preserve">. </w:t>
      </w:r>
    </w:p>
    <w:p w14:paraId="66C2DB3B" w14:textId="2AE14FA8" w:rsidR="00917395" w:rsidRDefault="00917395" w:rsidP="00274326">
      <w:pPr>
        <w:jc w:val="both"/>
        <w:rPr>
          <w:bCs/>
        </w:rPr>
      </w:pPr>
      <w:r w:rsidRPr="00917395">
        <w:rPr>
          <w:bCs/>
        </w:rPr>
        <w:t>For a RedCap UE, saving UE’s power involves at least reducing the current consumption and shutting down components not in use. This affects a clear definition of the OFF state in TX/RX switching.</w:t>
      </w:r>
      <w:r>
        <w:rPr>
          <w:bCs/>
        </w:rPr>
        <w:t xml:space="preserve"> </w:t>
      </w:r>
      <w:r w:rsidR="00A149BE" w:rsidRPr="00C378D0">
        <w:rPr>
          <w:b/>
        </w:rPr>
        <w:t xml:space="preserve">Actually, UE power saving can be enhanced in HD-FDD, if relaxation of TX/RX switching is allowed and more RF blocks can be switched OFF </w:t>
      </w:r>
      <w:r w:rsidR="00A149BE" w:rsidRPr="00C378D0">
        <w:rPr>
          <w:b/>
          <w:lang w:val="en-GB" w:eastAsia="zh-CN"/>
        </w:rPr>
        <w:t>when the communication is going on in the opposite direction.</w:t>
      </w:r>
    </w:p>
    <w:p w14:paraId="6E13B839" w14:textId="0B4295EE" w:rsidR="00917395" w:rsidRDefault="00917395" w:rsidP="00274326">
      <w:pPr>
        <w:jc w:val="both"/>
        <w:rPr>
          <w:bCs/>
        </w:rPr>
      </w:pPr>
      <w:r w:rsidRPr="00917395">
        <w:rPr>
          <w:bCs/>
        </w:rPr>
        <w:t>A</w:t>
      </w:r>
      <w:r w:rsidRPr="004C2637">
        <w:rPr>
          <w:b/>
          <w:i/>
          <w:iCs/>
        </w:rPr>
        <w:t xml:space="preserve"> </w:t>
      </w:r>
      <w:r w:rsidRPr="00917395">
        <w:rPr>
          <w:bCs/>
        </w:rPr>
        <w:t>Type-A HD-FDD UE requires two PLLs for TX and RX, respectively</w:t>
      </w:r>
      <w:r>
        <w:rPr>
          <w:bCs/>
        </w:rPr>
        <w:t xml:space="preserve"> [1]</w:t>
      </w:r>
      <w:r w:rsidRPr="00917395">
        <w:rPr>
          <w:bCs/>
        </w:rPr>
        <w:t>. To save UE’s power, the TX PLL can be shut down when UE is not transmitting. Depending on the definition of the OFF state, the switching time could be as high as [65] usec.</w:t>
      </w:r>
      <w:r w:rsidRPr="00274326">
        <w:rPr>
          <w:bCs/>
        </w:rPr>
        <w:t xml:space="preserve"> </w:t>
      </w:r>
      <w:r w:rsidRPr="00917395">
        <w:rPr>
          <w:bCs/>
        </w:rPr>
        <w:t>Trade-off between current consumption and switching time can be made by defining the OFF state based on the slot level scheduling.</w:t>
      </w:r>
    </w:p>
    <w:p w14:paraId="66221FCB" w14:textId="77777777" w:rsidR="00917395" w:rsidRDefault="00917395" w:rsidP="00274326">
      <w:pPr>
        <w:jc w:val="both"/>
        <w:rPr>
          <w:bCs/>
        </w:rPr>
      </w:pPr>
    </w:p>
    <w:p w14:paraId="5909FA37" w14:textId="77777777" w:rsidR="00733378" w:rsidRDefault="00733378" w:rsidP="00733378">
      <w:pPr>
        <w:keepNext/>
        <w:jc w:val="both"/>
      </w:pPr>
      <w:r>
        <w:rPr>
          <w:bCs/>
          <w:noProof/>
        </w:rPr>
        <w:drawing>
          <wp:inline distT="0" distB="0" distL="0" distR="0" wp14:anchorId="60FD9B44" wp14:editId="47B6EEB6">
            <wp:extent cx="592582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5820" cy="1524000"/>
                    </a:xfrm>
                    <a:prstGeom prst="rect">
                      <a:avLst/>
                    </a:prstGeom>
                    <a:noFill/>
                  </pic:spPr>
                </pic:pic>
              </a:graphicData>
            </a:graphic>
          </wp:inline>
        </w:drawing>
      </w:r>
    </w:p>
    <w:p w14:paraId="0252C1C7" w14:textId="36D57EF0" w:rsidR="0093599A" w:rsidRDefault="00733378" w:rsidP="00920141">
      <w:pPr>
        <w:pStyle w:val="Caption"/>
        <w:jc w:val="center"/>
        <w:rPr>
          <w:b/>
          <w:bCs/>
          <w:i w:val="0"/>
          <w:iCs w:val="0"/>
          <w:sz w:val="20"/>
          <w:szCs w:val="20"/>
        </w:rPr>
      </w:pPr>
      <w:r w:rsidRPr="00733378">
        <w:rPr>
          <w:b/>
          <w:bCs/>
          <w:i w:val="0"/>
          <w:iCs w:val="0"/>
          <w:sz w:val="20"/>
          <w:szCs w:val="20"/>
        </w:rPr>
        <w:t xml:space="preserve">Figure </w:t>
      </w:r>
      <w:r w:rsidRPr="00733378">
        <w:rPr>
          <w:b/>
          <w:bCs/>
          <w:i w:val="0"/>
          <w:iCs w:val="0"/>
          <w:sz w:val="20"/>
          <w:szCs w:val="20"/>
        </w:rPr>
        <w:fldChar w:fldCharType="begin"/>
      </w:r>
      <w:r w:rsidRPr="00733378">
        <w:rPr>
          <w:b/>
          <w:bCs/>
          <w:i w:val="0"/>
          <w:iCs w:val="0"/>
          <w:sz w:val="20"/>
          <w:szCs w:val="20"/>
        </w:rPr>
        <w:instrText xml:space="preserve"> SEQ Figure \* ARABIC </w:instrText>
      </w:r>
      <w:r w:rsidRPr="00733378">
        <w:rPr>
          <w:b/>
          <w:bCs/>
          <w:i w:val="0"/>
          <w:iCs w:val="0"/>
          <w:sz w:val="20"/>
          <w:szCs w:val="20"/>
        </w:rPr>
        <w:fldChar w:fldCharType="separate"/>
      </w:r>
      <w:r w:rsidR="00B800B1">
        <w:rPr>
          <w:b/>
          <w:bCs/>
          <w:i w:val="0"/>
          <w:iCs w:val="0"/>
          <w:noProof/>
          <w:sz w:val="20"/>
          <w:szCs w:val="20"/>
        </w:rPr>
        <w:t>1</w:t>
      </w:r>
      <w:r w:rsidRPr="00733378">
        <w:rPr>
          <w:b/>
          <w:bCs/>
          <w:i w:val="0"/>
          <w:iCs w:val="0"/>
          <w:sz w:val="20"/>
          <w:szCs w:val="20"/>
        </w:rPr>
        <w:fldChar w:fldCharType="end"/>
      </w:r>
      <w:r w:rsidRPr="00733378">
        <w:rPr>
          <w:b/>
          <w:bCs/>
          <w:i w:val="0"/>
          <w:iCs w:val="0"/>
          <w:sz w:val="20"/>
          <w:szCs w:val="20"/>
        </w:rPr>
        <w:t>: ON/OFF transition time mask for NR R15/16 UE</w:t>
      </w:r>
      <w:r w:rsidR="00917395">
        <w:rPr>
          <w:b/>
          <w:bCs/>
          <w:i w:val="0"/>
          <w:iCs w:val="0"/>
          <w:sz w:val="20"/>
          <w:szCs w:val="20"/>
        </w:rPr>
        <w:t xml:space="preserve"> assuming other RF blocks remain ON</w:t>
      </w:r>
    </w:p>
    <w:p w14:paraId="378550A5" w14:textId="29498233" w:rsidR="00917395" w:rsidRDefault="00917395" w:rsidP="00917395">
      <w:pPr>
        <w:rPr>
          <w:lang w:val="en-GB"/>
        </w:rPr>
      </w:pPr>
    </w:p>
    <w:p w14:paraId="771C7942" w14:textId="168F17D4" w:rsidR="004B7A2C" w:rsidRDefault="004B7A2C" w:rsidP="004B7A2C">
      <w:pPr>
        <w:jc w:val="both"/>
        <w:rPr>
          <w:b/>
          <w:i/>
          <w:iCs/>
          <w:highlight w:val="yellow"/>
          <w:lang w:val="en-GB"/>
        </w:rPr>
      </w:pPr>
      <w:bookmarkStart w:id="2" w:name="OB_Section2"/>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r w:rsidRPr="004C2637">
        <w:rPr>
          <w:b/>
          <w:i/>
          <w:iCs/>
          <w:lang w:val="en-GB"/>
        </w:rPr>
        <w:t xml:space="preserve">For a non-RedCap UE not </w:t>
      </w:r>
      <w:r>
        <w:rPr>
          <w:b/>
          <w:i/>
          <w:iCs/>
          <w:lang w:val="en-GB"/>
        </w:rPr>
        <w:t xml:space="preserve">capable of full-duplex operation, the minimum TX/RX switching time in </w:t>
      </w:r>
      <w:r w:rsidRPr="004C2637">
        <w:rPr>
          <w:b/>
          <w:i/>
          <w:iCs/>
        </w:rPr>
        <w:t>Table 4.3.2-3 of TS 38.211 specification</w:t>
      </w:r>
      <w:r>
        <w:rPr>
          <w:b/>
          <w:i/>
          <w:iCs/>
        </w:rPr>
        <w:t xml:space="preserve"> is based on the underlying assumption that </w:t>
      </w:r>
      <w:r w:rsidRPr="004C2637">
        <w:rPr>
          <w:b/>
          <w:i/>
          <w:iCs/>
        </w:rPr>
        <w:t>various RF blocks in the transceiver can remain ON</w:t>
      </w:r>
      <w:r>
        <w:rPr>
          <w:b/>
          <w:i/>
          <w:iCs/>
        </w:rPr>
        <w:t>.</w:t>
      </w:r>
    </w:p>
    <w:p w14:paraId="1A64D968" w14:textId="77777777" w:rsidR="004B7A2C" w:rsidRPr="00274326" w:rsidRDefault="004B7A2C" w:rsidP="004B7A2C">
      <w:pPr>
        <w:jc w:val="both"/>
        <w:rPr>
          <w:b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Pr>
          <w:b/>
          <w:i/>
          <w:iCs/>
          <w:highlight w:val="yellow"/>
          <w:lang w:val="en-GB"/>
        </w:rPr>
        <w:t xml:space="preserve"> </w:t>
      </w:r>
      <w:r w:rsidRPr="001C4AB4">
        <w:rPr>
          <w:b/>
          <w:i/>
          <w:iCs/>
          <w:highlight w:val="yellow"/>
          <w:lang w:val="en-GB"/>
        </w:rPr>
        <w:t>:</w:t>
      </w:r>
      <w:r>
        <w:rPr>
          <w:b/>
          <w:i/>
          <w:iCs/>
          <w:lang w:val="en-GB"/>
        </w:rPr>
        <w:t xml:space="preserve"> </w:t>
      </w:r>
      <w:r>
        <w:rPr>
          <w:bCs/>
          <w:lang w:val="en-GB"/>
        </w:rPr>
        <w:t xml:space="preserve"> </w:t>
      </w:r>
      <w:r w:rsidRPr="004C2637">
        <w:rPr>
          <w:b/>
          <w:i/>
          <w:iCs/>
          <w:lang w:val="en-GB"/>
        </w:rPr>
        <w:t>For a RedCap UE,</w:t>
      </w:r>
      <w:r>
        <w:rPr>
          <w:bCs/>
          <w:lang w:val="en-GB"/>
        </w:rPr>
        <w:t xml:space="preserve"> </w:t>
      </w:r>
      <w:r>
        <w:rPr>
          <w:b/>
          <w:i/>
          <w:iCs/>
          <w:lang w:val="en-GB"/>
        </w:rPr>
        <w:t xml:space="preserve">saving </w:t>
      </w:r>
      <w:r w:rsidRPr="004C2637">
        <w:rPr>
          <w:b/>
          <w:i/>
          <w:iCs/>
        </w:rPr>
        <w:t xml:space="preserve">UE’s power involves </w:t>
      </w:r>
      <w:r>
        <w:rPr>
          <w:b/>
          <w:i/>
          <w:iCs/>
        </w:rPr>
        <w:t xml:space="preserve">at least </w:t>
      </w:r>
      <w:r w:rsidRPr="004C2637">
        <w:rPr>
          <w:b/>
          <w:i/>
          <w:iCs/>
        </w:rPr>
        <w:t>reducing the current consumption and shutting down components not in use. This affects a clear definition of the OFF state</w:t>
      </w:r>
      <w:r>
        <w:rPr>
          <w:b/>
          <w:i/>
          <w:iCs/>
        </w:rPr>
        <w:t xml:space="preserve"> in TX/RX switching.</w:t>
      </w:r>
    </w:p>
    <w:p w14:paraId="29F52B25" w14:textId="77777777" w:rsidR="004B7A2C" w:rsidRPr="00CE75C7" w:rsidRDefault="004B7A2C" w:rsidP="004B7A2C">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3</w:t>
      </w:r>
      <w:r>
        <w:rPr>
          <w:b/>
          <w:i/>
          <w:iCs/>
          <w:highlight w:val="yellow"/>
          <w:lang w:val="en-GB"/>
        </w:rPr>
        <w:fldChar w:fldCharType="end"/>
      </w:r>
      <w:r>
        <w:rPr>
          <w:b/>
          <w:i/>
          <w:iCs/>
          <w:highlight w:val="yellow"/>
          <w:lang w:val="en-GB"/>
        </w:rPr>
        <w:t>:</w:t>
      </w:r>
      <w:r w:rsidRPr="004C2637">
        <w:rPr>
          <w:b/>
          <w:i/>
          <w:iCs/>
          <w:lang w:val="en-GB"/>
        </w:rPr>
        <w:t xml:space="preserve">  </w:t>
      </w:r>
      <w:r w:rsidRPr="004C2637">
        <w:rPr>
          <w:b/>
          <w:i/>
          <w:iCs/>
        </w:rPr>
        <w:t>A Type-A HD-FDD UE requires two PLLs for TX and RX, respectively. To save UE’s power, the TX PLL</w:t>
      </w:r>
      <w:r>
        <w:rPr>
          <w:b/>
          <w:i/>
          <w:iCs/>
        </w:rPr>
        <w:t xml:space="preserve"> can be shut down</w:t>
      </w:r>
      <w:r w:rsidRPr="004C2637">
        <w:rPr>
          <w:b/>
          <w:i/>
          <w:iCs/>
        </w:rPr>
        <w:t xml:space="preserve"> when UE is not transmitting. Depending on the definition of the OFF state, the switching time could be as high as [65] usec.</w:t>
      </w:r>
      <w:r w:rsidRPr="00274326">
        <w:rPr>
          <w:bCs/>
        </w:rPr>
        <w:t xml:space="preserve"> </w:t>
      </w:r>
      <w:r w:rsidRPr="004C2637">
        <w:rPr>
          <w:b/>
          <w:i/>
          <w:iCs/>
        </w:rPr>
        <w:t>Trade</w:t>
      </w:r>
      <w:r>
        <w:rPr>
          <w:b/>
          <w:i/>
          <w:iCs/>
        </w:rPr>
        <w:t>-</w:t>
      </w:r>
      <w:r w:rsidRPr="004C2637">
        <w:rPr>
          <w:b/>
          <w:i/>
          <w:iCs/>
        </w:rPr>
        <w:t>off between current consumption and switching time can be made by defining the OFF state based on the slot level scheduling.</w:t>
      </w:r>
    </w:p>
    <w:p w14:paraId="3D850568" w14:textId="68D7AC9F" w:rsidR="004B7A2C" w:rsidRDefault="004B7A2C" w:rsidP="004B7A2C">
      <w:pPr>
        <w:jc w:val="both"/>
        <w:rPr>
          <w:b/>
          <w:i/>
          <w:iCs/>
          <w:lang w:val="en-GB"/>
        </w:rPr>
      </w:pPr>
      <w:r w:rsidRPr="004F2F95">
        <w:rPr>
          <w:b/>
          <w:i/>
          <w:iCs/>
          <w:highlight w:val="yellow"/>
          <w:lang w:val="en-GB"/>
        </w:rPr>
        <w:lastRenderedPageBreak/>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4</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For a RedCap </w:t>
      </w:r>
      <w:r w:rsidRPr="00292246">
        <w:rPr>
          <w:b/>
          <w:i/>
          <w:iCs/>
          <w:lang w:val="en-GB"/>
        </w:rPr>
        <w:t xml:space="preserve">UE </w:t>
      </w:r>
      <w:r>
        <w:rPr>
          <w:b/>
          <w:i/>
          <w:iCs/>
          <w:lang w:val="en-GB"/>
        </w:rPr>
        <w:t xml:space="preserve">capable of full-duplex operation, it </w:t>
      </w:r>
      <w:r w:rsidRPr="00292246">
        <w:rPr>
          <w:b/>
          <w:i/>
          <w:iCs/>
          <w:lang w:val="en-GB"/>
        </w:rPr>
        <w:t>can fall</w:t>
      </w:r>
      <w:r w:rsidR="005B6536">
        <w:rPr>
          <w:b/>
          <w:i/>
          <w:iCs/>
          <w:lang w:val="en-GB"/>
        </w:rPr>
        <w:t xml:space="preserve"> </w:t>
      </w:r>
      <w:r w:rsidRPr="00292246">
        <w:rPr>
          <w:b/>
          <w:i/>
          <w:iCs/>
          <w:lang w:val="en-GB"/>
        </w:rPr>
        <w:t xml:space="preserve">back to </w:t>
      </w:r>
      <w:r w:rsidR="00AC2064">
        <w:rPr>
          <w:b/>
          <w:i/>
          <w:iCs/>
          <w:lang w:val="en-GB"/>
        </w:rPr>
        <w:t xml:space="preserve">Type-A </w:t>
      </w:r>
      <w:r w:rsidRPr="00292246">
        <w:rPr>
          <w:b/>
          <w:i/>
          <w:iCs/>
          <w:lang w:val="en-GB"/>
        </w:rPr>
        <w:t>HD-FDD for power saving</w:t>
      </w:r>
      <w:r>
        <w:rPr>
          <w:b/>
          <w:i/>
          <w:iCs/>
          <w:lang w:val="en-GB"/>
        </w:rPr>
        <w:t xml:space="preserve"> in RRC connected state, subject to the performance requirements </w:t>
      </w:r>
      <w:r w:rsidR="00AC2064">
        <w:rPr>
          <w:b/>
          <w:i/>
          <w:iCs/>
          <w:lang w:val="en-GB"/>
        </w:rPr>
        <w:t>for</w:t>
      </w:r>
      <w:r>
        <w:rPr>
          <w:b/>
          <w:i/>
          <w:iCs/>
          <w:lang w:val="en-GB"/>
        </w:rPr>
        <w:t xml:space="preserve"> latency and throughput.</w:t>
      </w:r>
    </w:p>
    <w:bookmarkEnd w:id="2"/>
    <w:p w14:paraId="0414A5CA" w14:textId="77777777" w:rsidR="00917395" w:rsidRDefault="00917395" w:rsidP="00917395">
      <w:pPr>
        <w:rPr>
          <w:lang w:val="en-GB"/>
        </w:rPr>
      </w:pPr>
    </w:p>
    <w:p w14:paraId="3E39CE85" w14:textId="2689B1BF" w:rsidR="00917395" w:rsidRPr="00917395" w:rsidRDefault="00917395" w:rsidP="00917395">
      <w:pPr>
        <w:pStyle w:val="Heading1"/>
        <w:spacing w:before="360"/>
      </w:pPr>
      <w:r>
        <w:t>Guard Symbol Configuration for Type-A HD-FDD</w:t>
      </w:r>
    </w:p>
    <w:p w14:paraId="6B4C6BDD" w14:textId="77777777" w:rsidR="00B800B1" w:rsidRDefault="00B800B1" w:rsidP="00B800B1">
      <w:pPr>
        <w:keepNext/>
        <w:jc w:val="both"/>
      </w:pPr>
      <w:r>
        <w:rPr>
          <w:noProof/>
        </w:rPr>
        <w:drawing>
          <wp:inline distT="0" distB="0" distL="0" distR="0" wp14:anchorId="3046812C" wp14:editId="4D1B98FD">
            <wp:extent cx="6216015" cy="2390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216015" cy="2390775"/>
                    </a:xfrm>
                    <a:prstGeom prst="rect">
                      <a:avLst/>
                    </a:prstGeom>
                  </pic:spPr>
                </pic:pic>
              </a:graphicData>
            </a:graphic>
          </wp:inline>
        </w:drawing>
      </w:r>
    </w:p>
    <w:p w14:paraId="1B2574DD" w14:textId="0D1A97B7" w:rsidR="005943A9" w:rsidRPr="00CC0C7F" w:rsidRDefault="00B800B1" w:rsidP="00CC0C7F">
      <w:pPr>
        <w:pStyle w:val="Caption"/>
        <w:jc w:val="center"/>
        <w:rPr>
          <w:b/>
          <w:bCs/>
          <w:i w:val="0"/>
          <w:iCs w:val="0"/>
          <w:sz w:val="20"/>
          <w:szCs w:val="20"/>
          <w:highlight w:val="yellow"/>
        </w:rPr>
      </w:pPr>
      <w:r w:rsidRPr="006D7181">
        <w:rPr>
          <w:b/>
          <w:bCs/>
          <w:i w:val="0"/>
          <w:iCs w:val="0"/>
          <w:sz w:val="20"/>
          <w:szCs w:val="20"/>
        </w:rPr>
        <w:t xml:space="preserve">Figure </w:t>
      </w:r>
      <w:r w:rsidRPr="006D7181">
        <w:rPr>
          <w:b/>
          <w:bCs/>
          <w:i w:val="0"/>
          <w:iCs w:val="0"/>
          <w:sz w:val="20"/>
          <w:szCs w:val="20"/>
        </w:rPr>
        <w:fldChar w:fldCharType="begin"/>
      </w:r>
      <w:r w:rsidRPr="006D7181">
        <w:rPr>
          <w:b/>
          <w:bCs/>
          <w:i w:val="0"/>
          <w:iCs w:val="0"/>
          <w:sz w:val="20"/>
          <w:szCs w:val="20"/>
        </w:rPr>
        <w:instrText xml:space="preserve"> SEQ Figure \* ARABIC </w:instrText>
      </w:r>
      <w:r w:rsidRPr="006D7181">
        <w:rPr>
          <w:b/>
          <w:bCs/>
          <w:i w:val="0"/>
          <w:iCs w:val="0"/>
          <w:sz w:val="20"/>
          <w:szCs w:val="20"/>
        </w:rPr>
        <w:fldChar w:fldCharType="separate"/>
      </w:r>
      <w:r w:rsidRPr="006D7181">
        <w:rPr>
          <w:b/>
          <w:bCs/>
          <w:i w:val="0"/>
          <w:iCs w:val="0"/>
          <w:noProof/>
          <w:sz w:val="20"/>
          <w:szCs w:val="20"/>
        </w:rPr>
        <w:t>2</w:t>
      </w:r>
      <w:r w:rsidRPr="006D7181">
        <w:rPr>
          <w:b/>
          <w:bCs/>
          <w:i w:val="0"/>
          <w:iCs w:val="0"/>
          <w:sz w:val="20"/>
          <w:szCs w:val="20"/>
        </w:rPr>
        <w:fldChar w:fldCharType="end"/>
      </w:r>
      <w:r w:rsidRPr="006D7181">
        <w:rPr>
          <w:b/>
          <w:bCs/>
          <w:i w:val="0"/>
          <w:iCs w:val="0"/>
          <w:sz w:val="20"/>
          <w:szCs w:val="20"/>
        </w:rPr>
        <w:t xml:space="preserve">: Guard Symbol(s) Required by </w:t>
      </w:r>
      <w:r w:rsidR="005943A9">
        <w:rPr>
          <w:b/>
          <w:bCs/>
          <w:i w:val="0"/>
          <w:iCs w:val="0"/>
          <w:sz w:val="20"/>
          <w:szCs w:val="20"/>
        </w:rPr>
        <w:t>NR T</w:t>
      </w:r>
      <w:r w:rsidRPr="006D7181">
        <w:rPr>
          <w:b/>
          <w:bCs/>
          <w:i w:val="0"/>
          <w:iCs w:val="0"/>
          <w:sz w:val="20"/>
          <w:szCs w:val="20"/>
        </w:rPr>
        <w:t>DD</w:t>
      </w:r>
    </w:p>
    <w:p w14:paraId="4CE8D84E" w14:textId="2527AF97" w:rsidR="0093599A" w:rsidRDefault="00CC0C7F" w:rsidP="00274326">
      <w:pPr>
        <w:jc w:val="both"/>
      </w:pPr>
      <w:r>
        <w:rPr>
          <w:bCs/>
          <w:lang w:val="en-GB"/>
        </w:rPr>
        <w:t xml:space="preserve">To better understand the necessity </w:t>
      </w:r>
      <w:r w:rsidR="004D6449">
        <w:rPr>
          <w:bCs/>
          <w:lang w:val="en-GB"/>
        </w:rPr>
        <w:t xml:space="preserve">and procedures </w:t>
      </w:r>
      <w:r>
        <w:rPr>
          <w:bCs/>
          <w:lang w:val="en-GB"/>
        </w:rPr>
        <w:t xml:space="preserve">of guard symbol configuration for Type-A HD-FDD, let us look at the example of NR TDD first. </w:t>
      </w:r>
      <w:r w:rsidR="002F389D" w:rsidRPr="002F389D">
        <w:rPr>
          <w:bCs/>
          <w:lang w:val="en-GB"/>
        </w:rPr>
        <w:t>In</w:t>
      </w:r>
      <w:r w:rsidR="005943A9">
        <w:rPr>
          <w:bCs/>
          <w:lang w:val="en-GB"/>
        </w:rPr>
        <w:t xml:space="preserve"> NR TDD</w:t>
      </w:r>
      <w:r w:rsidR="002F389D" w:rsidRPr="002F389D">
        <w:rPr>
          <w:bCs/>
          <w:lang w:val="en-GB"/>
        </w:rPr>
        <w:t xml:space="preserve">, </w:t>
      </w:r>
      <w:r w:rsidR="002F389D">
        <w:rPr>
          <w:bCs/>
          <w:lang w:val="en-GB"/>
        </w:rPr>
        <w:t xml:space="preserve">guard symbols are needed </w:t>
      </w:r>
      <w:r w:rsidR="002F389D" w:rsidRPr="002F389D">
        <w:rPr>
          <w:bCs/>
          <w:lang w:val="en-GB"/>
        </w:rPr>
        <w:t>for DL to UL switching to accommodate RTT and RF retuning</w:t>
      </w:r>
      <w:r w:rsidR="00766E34">
        <w:rPr>
          <w:bCs/>
          <w:lang w:val="en-GB"/>
        </w:rPr>
        <w:t xml:space="preserve"> time</w:t>
      </w:r>
      <w:r w:rsidR="002F389D" w:rsidRPr="002F389D">
        <w:rPr>
          <w:bCs/>
          <w:lang w:val="en-GB"/>
        </w:rPr>
        <w:t>.</w:t>
      </w:r>
      <w:r w:rsidR="002F389D">
        <w:rPr>
          <w:bCs/>
          <w:lang w:val="en-GB"/>
        </w:rPr>
        <w:t xml:space="preserve"> It is not necessary to configure another guard period for UL to DL switching, because the RF retuning gap can be accommodate</w:t>
      </w:r>
      <w:r w:rsidR="005943A9">
        <w:rPr>
          <w:bCs/>
          <w:lang w:val="en-GB"/>
        </w:rPr>
        <w:t>d</w:t>
      </w:r>
      <w:r w:rsidR="002F389D">
        <w:rPr>
          <w:bCs/>
          <w:lang w:val="en-GB"/>
        </w:rPr>
        <w:t xml:space="preserve"> by</w:t>
      </w:r>
      <w:r w:rsidR="002F389D" w:rsidRPr="00172B0B">
        <w:rPr>
          <w:position w:val="-12"/>
        </w:rPr>
        <w:object w:dxaOrig="780" w:dyaOrig="320" w14:anchorId="3C7EF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6.1pt" o:ole="">
            <v:imagedata r:id="rId14" o:title=""/>
          </v:shape>
          <o:OLEObject Type="Embed" ProgID="Equation.3" ShapeID="_x0000_i1025" DrawAspect="Content" ObjectID="_1679232289" r:id="rId15"/>
        </w:object>
      </w:r>
      <w:r w:rsidR="00766E34">
        <w:t>, which is</w:t>
      </w:r>
      <w:r w:rsidR="00D42479">
        <w:t xml:space="preserve"> </w:t>
      </w:r>
      <w:r w:rsidR="00766E34">
        <w:t xml:space="preserve">combined with </w:t>
      </w:r>
      <w:r w:rsidR="00D42479">
        <w:t>N</w:t>
      </w:r>
      <w:r w:rsidR="00D42479" w:rsidRPr="00D42479">
        <w:rPr>
          <w:vertAlign w:val="subscript"/>
        </w:rPr>
        <w:t>TA</w:t>
      </w:r>
      <w:r w:rsidR="00766E34">
        <w:t xml:space="preserve"> and applied to RX-to-TX switching </w:t>
      </w:r>
      <w:r w:rsidR="00D42479">
        <w:t>as shown by Figure 2.</w:t>
      </w:r>
      <w:r w:rsidR="003D66E2">
        <w:t xml:space="preserve"> In NR TDD, the minimum RF retuning gap of 13 usec is assumed, since a non-RedCap UE is expected to have two PLLs that can be turned ON/OFF simultaneously. Compared with the requirements for low latency and high throughput, the potential gain of power saving </w:t>
      </w:r>
      <w:r w:rsidR="00B074A5">
        <w:t xml:space="preserve">in RX/TX switching </w:t>
      </w:r>
      <w:r w:rsidR="003D66E2">
        <w:t>is considered as secondary for a non-RedCap UE</w:t>
      </w:r>
      <w:r w:rsidR="00B074A5">
        <w:t xml:space="preserve"> in NR R15/16</w:t>
      </w:r>
      <w:r w:rsidR="003D66E2">
        <w:t xml:space="preserve">. </w:t>
      </w:r>
    </w:p>
    <w:p w14:paraId="79F4CC4F" w14:textId="0D855BF1" w:rsidR="00D83B9A" w:rsidRPr="00D83B9A" w:rsidRDefault="00D83B9A" w:rsidP="00274326">
      <w:pPr>
        <w:jc w:val="both"/>
      </w:pPr>
      <w:r>
        <w:t xml:space="preserve">In general, the FDD bands have less propagation loss than the TDD bands, which is more suitable for coverage of RedCap UE.  </w:t>
      </w:r>
      <w:r w:rsidR="005943A9">
        <w:t>In Type-A HD-FDD</w:t>
      </w:r>
      <w:r w:rsidR="00997ADB">
        <w:t xml:space="preserve">, </w:t>
      </w:r>
      <w:r w:rsidR="00A37DB1">
        <w:t xml:space="preserve">the </w:t>
      </w:r>
      <w:r>
        <w:t xml:space="preserve">FDD bands </w:t>
      </w:r>
      <w:r w:rsidR="00A37DB1">
        <w:t xml:space="preserve">is expected to support larger cell radius and </w:t>
      </w:r>
      <w:r>
        <w:t>bigger</w:t>
      </w:r>
      <w:r w:rsidR="00A37DB1">
        <w:t xml:space="preserve"> N</w:t>
      </w:r>
      <w:r w:rsidR="00A37DB1" w:rsidRPr="00A37DB1">
        <w:rPr>
          <w:vertAlign w:val="subscript"/>
        </w:rPr>
        <w:t>TA</w:t>
      </w:r>
      <w:r w:rsidR="00A37DB1">
        <w:t xml:space="preserve"> than their counterparts in TDD bands. </w:t>
      </w:r>
      <w:r w:rsidR="00CE3D11">
        <w:t>On the other hand</w:t>
      </w:r>
      <w:r w:rsidR="00A37DB1">
        <w:t xml:space="preserve">, </w:t>
      </w:r>
      <w:r w:rsidR="00CE3D11">
        <w:t>the latency and throughput requirements for RedCap UE are more relaxed than non-RedCap UE, and the gain in UE power saving is more crucial. A potential solution for RedCap UE is to relax the TX/RX switching time, so that</w:t>
      </w:r>
      <w:r w:rsidR="00A37DB1">
        <w:t xml:space="preserve"> </w:t>
      </w:r>
      <w:r w:rsidR="00A37DB1" w:rsidRPr="00A37DB1">
        <w:t xml:space="preserve">the TX PLL can be shut down when UE is not transmitting. </w:t>
      </w:r>
      <w:r w:rsidR="00CE3D11">
        <w:t xml:space="preserve">Obviously, the increase in RTT and the relaxation of RF retuning gap will result in a larger guard period than that of NR TDD. </w:t>
      </w:r>
    </w:p>
    <w:p w14:paraId="0CEDE58E" w14:textId="2DC537B9" w:rsidR="0093599A" w:rsidRDefault="00D83B9A" w:rsidP="00274326">
      <w:pPr>
        <w:jc w:val="both"/>
      </w:pPr>
      <w:r>
        <w:t>Therefore, t</w:t>
      </w:r>
      <w:r w:rsidR="00A37DB1" w:rsidRPr="00A37DB1">
        <w:t>rade-off between current consumption and switching time can be made by defining the OFF state based on the slot level scheduling.</w:t>
      </w:r>
      <w:r w:rsidR="00CF22E0">
        <w:t xml:space="preserve"> As a result, guard symbols can be configured for DL to UL switching</w:t>
      </w:r>
      <w:r w:rsidR="00CE3D11">
        <w:t xml:space="preserve"> in Type-A HD-FDD</w:t>
      </w:r>
      <w:r w:rsidR="00CF22E0">
        <w:t xml:space="preserve"> to accommodate TA and RF retuning gap</w:t>
      </w:r>
      <w:r w:rsidR="0086561F">
        <w:t xml:space="preserve">, wherein the minimum number of guard symbols depend on the minimum SCS of </w:t>
      </w:r>
      <w:r w:rsidR="001F4F9E">
        <w:t xml:space="preserve">the </w:t>
      </w:r>
      <w:r w:rsidR="0086561F">
        <w:t>active DL/UL BWP.</w:t>
      </w:r>
    </w:p>
    <w:p w14:paraId="01F76FEE" w14:textId="03CDB068" w:rsidR="00CE3D11" w:rsidRDefault="00CE3D11" w:rsidP="00274326">
      <w:pPr>
        <w:jc w:val="both"/>
        <w:rPr>
          <w:i/>
          <w:iCs/>
        </w:rPr>
      </w:pPr>
      <w:bookmarkStart w:id="3" w:name="OB_Section3"/>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5</w:t>
      </w:r>
      <w:r>
        <w:rPr>
          <w:b/>
          <w:i/>
          <w:iCs/>
          <w:highlight w:val="yellow"/>
          <w:lang w:val="en-GB"/>
        </w:rPr>
        <w:fldChar w:fldCharType="end"/>
      </w:r>
      <w:r>
        <w:rPr>
          <w:b/>
          <w:i/>
          <w:iCs/>
          <w:highlight w:val="yellow"/>
          <w:lang w:val="en-GB"/>
        </w:rPr>
        <w:t>:</w:t>
      </w:r>
      <w:r w:rsidRPr="004C2637">
        <w:rPr>
          <w:b/>
          <w:i/>
          <w:iCs/>
          <w:lang w:val="en-GB"/>
        </w:rPr>
        <w:t xml:space="preserve">  </w:t>
      </w:r>
      <w:r w:rsidRPr="00E636D7">
        <w:rPr>
          <w:b/>
          <w:bCs/>
          <w:i/>
          <w:iCs/>
        </w:rPr>
        <w:t xml:space="preserve">In NR TDD, the minimum RF retuning gap of 13 usec is assumed for TX/RX switching, since a non-RedCap UE is expected to have two PLLs that can be turned ON/OFF in parallel. Compared with the requirements for low latency and high throughput, the potential power saving </w:t>
      </w:r>
      <w:r w:rsidR="00961E28">
        <w:rPr>
          <w:b/>
          <w:bCs/>
          <w:i/>
          <w:iCs/>
        </w:rPr>
        <w:t xml:space="preserve">gain </w:t>
      </w:r>
      <w:r w:rsidRPr="00E636D7">
        <w:rPr>
          <w:b/>
          <w:bCs/>
          <w:i/>
          <w:iCs/>
        </w:rPr>
        <w:t xml:space="preserve">in RX/TX switching </w:t>
      </w:r>
      <w:r w:rsidR="00D8742B">
        <w:rPr>
          <w:b/>
          <w:bCs/>
          <w:i/>
          <w:iCs/>
        </w:rPr>
        <w:t>was</w:t>
      </w:r>
      <w:r w:rsidRPr="00E636D7">
        <w:rPr>
          <w:b/>
          <w:bCs/>
          <w:i/>
          <w:iCs/>
        </w:rPr>
        <w:t xml:space="preserve"> considered as secondary for a non-RedCap UE operating in NR TDD bands.</w:t>
      </w:r>
      <w:r>
        <w:rPr>
          <w:i/>
          <w:iCs/>
        </w:rPr>
        <w:t xml:space="preserve"> </w:t>
      </w:r>
      <w:r w:rsidRPr="00CE3D11">
        <w:rPr>
          <w:i/>
          <w:iCs/>
        </w:rPr>
        <w:t xml:space="preserve"> </w:t>
      </w:r>
    </w:p>
    <w:p w14:paraId="4B999C9D" w14:textId="069B2A6A" w:rsidR="00E636D7" w:rsidRDefault="00E636D7" w:rsidP="00274326">
      <w:pPr>
        <w:jc w:val="both"/>
        <w:rPr>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6</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Compared with non-RedCap UE, the latency and throughput requirements of RedCap UE are </w:t>
      </w:r>
      <w:r w:rsidR="00961E28">
        <w:rPr>
          <w:b/>
          <w:i/>
          <w:iCs/>
          <w:lang w:val="en-GB"/>
        </w:rPr>
        <w:t xml:space="preserve">more </w:t>
      </w:r>
      <w:r>
        <w:rPr>
          <w:b/>
          <w:i/>
          <w:iCs/>
          <w:lang w:val="en-GB"/>
        </w:rPr>
        <w:t xml:space="preserve">relaxed, but the potential </w:t>
      </w:r>
      <w:r w:rsidR="00B70478">
        <w:rPr>
          <w:b/>
          <w:i/>
          <w:iCs/>
          <w:lang w:val="en-GB"/>
        </w:rPr>
        <w:t>gains</w:t>
      </w:r>
      <w:r>
        <w:rPr>
          <w:b/>
          <w:i/>
          <w:iCs/>
          <w:lang w:val="en-GB"/>
        </w:rPr>
        <w:t xml:space="preserve"> in coverage and power saving become more crucial. To facilitate deployment in larger cell size at lower frequency and enhance power saving gains in RF retuning, a larger guard symbol length between TX/RX switching </w:t>
      </w:r>
      <w:r w:rsidR="006C0633">
        <w:rPr>
          <w:b/>
          <w:i/>
          <w:iCs/>
          <w:lang w:val="en-GB"/>
        </w:rPr>
        <w:t>should</w:t>
      </w:r>
      <w:r>
        <w:rPr>
          <w:b/>
          <w:i/>
          <w:iCs/>
          <w:lang w:val="en-GB"/>
        </w:rPr>
        <w:t xml:space="preserve"> be supported by a RedCap UE operating in Type-A HD-FDD.</w:t>
      </w:r>
    </w:p>
    <w:p w14:paraId="2BF51EEF" w14:textId="77777777" w:rsidR="00E636D7" w:rsidRPr="00926CC5" w:rsidRDefault="00E636D7" w:rsidP="00274326">
      <w:pPr>
        <w:jc w:val="both"/>
        <w:rPr>
          <w:bCs/>
          <w:highlight w:val="yellow"/>
          <w:lang w:val="en-GB"/>
        </w:rPr>
      </w:pPr>
    </w:p>
    <w:p w14:paraId="7555F401" w14:textId="05E8E9D0" w:rsidR="003F148E" w:rsidRDefault="003F148E" w:rsidP="00274326">
      <w:pPr>
        <w:jc w:val="both"/>
        <w:rPr>
          <w:b/>
          <w:i/>
          <w:iCs/>
          <w:lang w:val="en-GB"/>
        </w:rPr>
      </w:pPr>
      <w:bookmarkStart w:id="4" w:name="_Hlk68263488"/>
      <w:r w:rsidRPr="004F2F95">
        <w:rPr>
          <w:b/>
          <w:i/>
          <w:iCs/>
          <w:highlight w:val="yellow"/>
          <w:lang w:val="en-GB"/>
        </w:rPr>
        <w:lastRenderedPageBreak/>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D2112D">
        <w:rPr>
          <w:b/>
          <w:i/>
          <w:iCs/>
          <w:noProof/>
          <w:highlight w:val="yellow"/>
          <w:lang w:val="en-GB"/>
        </w:rPr>
        <w:t>7</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In</w:t>
      </w:r>
      <w:r w:rsidR="0093599A">
        <w:rPr>
          <w:b/>
          <w:i/>
          <w:iCs/>
          <w:lang w:val="en-GB"/>
        </w:rPr>
        <w:t xml:space="preserve"> Type-A HD-FDD</w:t>
      </w:r>
      <w:r>
        <w:rPr>
          <w:b/>
          <w:i/>
          <w:iCs/>
          <w:lang w:val="en-GB"/>
        </w:rPr>
        <w:t xml:space="preserve">, </w:t>
      </w:r>
      <w:r w:rsidRPr="003F148E">
        <w:rPr>
          <w:b/>
          <w:i/>
          <w:iCs/>
          <w:lang w:val="en-GB"/>
        </w:rPr>
        <w:t xml:space="preserve">guard symbols </w:t>
      </w:r>
      <w:r w:rsidR="00CF22E0">
        <w:rPr>
          <w:b/>
          <w:i/>
          <w:iCs/>
          <w:lang w:val="en-GB"/>
        </w:rPr>
        <w:t>can be configured</w:t>
      </w:r>
      <w:r w:rsidRPr="003F148E">
        <w:rPr>
          <w:b/>
          <w:i/>
          <w:iCs/>
          <w:lang w:val="en-GB"/>
        </w:rPr>
        <w:t xml:space="preserve"> for DL to UL switching to accommodate </w:t>
      </w:r>
      <w:r w:rsidR="00CF22E0">
        <w:rPr>
          <w:b/>
          <w:i/>
          <w:iCs/>
          <w:lang w:val="en-GB"/>
        </w:rPr>
        <w:t xml:space="preserve">TA </w:t>
      </w:r>
      <w:r w:rsidRPr="003F148E">
        <w:rPr>
          <w:b/>
          <w:i/>
          <w:iCs/>
          <w:lang w:val="en-GB"/>
        </w:rPr>
        <w:t xml:space="preserve">and </w:t>
      </w:r>
      <w:r w:rsidR="0093599A">
        <w:rPr>
          <w:b/>
          <w:i/>
          <w:iCs/>
          <w:lang w:val="en-GB"/>
        </w:rPr>
        <w:t xml:space="preserve">RF retuning </w:t>
      </w:r>
      <w:r w:rsidR="00B800B1">
        <w:rPr>
          <w:b/>
          <w:i/>
          <w:iCs/>
          <w:lang w:val="en-GB"/>
        </w:rPr>
        <w:t>gap</w:t>
      </w:r>
      <w:r w:rsidR="00CF22E0">
        <w:rPr>
          <w:b/>
          <w:i/>
          <w:iCs/>
          <w:lang w:val="en-GB"/>
        </w:rPr>
        <w:t xml:space="preserve">, and the number of guard symbols </w:t>
      </w:r>
      <w:r w:rsidR="004F4597">
        <w:rPr>
          <w:b/>
          <w:i/>
          <w:iCs/>
          <w:lang w:val="en-GB"/>
        </w:rPr>
        <w:t xml:space="preserve">configured </w:t>
      </w:r>
      <w:r w:rsidR="00CF22E0">
        <w:rPr>
          <w:b/>
          <w:i/>
          <w:iCs/>
          <w:lang w:val="en-GB"/>
        </w:rPr>
        <w:t xml:space="preserve">depends on the minimum SCS of </w:t>
      </w:r>
      <w:r w:rsidR="001F4F9E">
        <w:rPr>
          <w:b/>
          <w:i/>
          <w:iCs/>
          <w:lang w:val="en-GB"/>
        </w:rPr>
        <w:t xml:space="preserve">the </w:t>
      </w:r>
      <w:r w:rsidR="00CF22E0">
        <w:rPr>
          <w:b/>
          <w:i/>
          <w:iCs/>
          <w:lang w:val="en-GB"/>
        </w:rPr>
        <w:t xml:space="preserve">active DL BWP or active UL BWP. For SCS of 15 kHz, </w:t>
      </w:r>
      <w:r w:rsidR="00E444C5">
        <w:rPr>
          <w:b/>
          <w:i/>
          <w:iCs/>
          <w:lang w:val="en-GB"/>
        </w:rPr>
        <w:t xml:space="preserve">at least </w:t>
      </w:r>
      <w:r w:rsidR="00CF22E0">
        <w:rPr>
          <w:b/>
          <w:i/>
          <w:iCs/>
          <w:lang w:val="en-GB"/>
        </w:rPr>
        <w:t xml:space="preserve">1 guard symbol is needed. For SCS of 30 kHz, </w:t>
      </w:r>
      <w:r w:rsidR="00E444C5">
        <w:rPr>
          <w:b/>
          <w:i/>
          <w:iCs/>
          <w:lang w:val="en-GB"/>
        </w:rPr>
        <w:t xml:space="preserve">at least </w:t>
      </w:r>
      <w:r w:rsidR="00CF22E0">
        <w:rPr>
          <w:b/>
          <w:i/>
          <w:iCs/>
          <w:lang w:val="en-GB"/>
        </w:rPr>
        <w:t>2 guard symbols are needed.</w:t>
      </w:r>
      <w:r w:rsidR="00E444C5">
        <w:rPr>
          <w:b/>
          <w:i/>
          <w:iCs/>
          <w:lang w:val="en-GB"/>
        </w:rPr>
        <w:t xml:space="preserve"> Whether or not to configure guard symbols for UL to DL switching can be FFS.</w:t>
      </w:r>
    </w:p>
    <w:p w14:paraId="3997D236" w14:textId="54C9C4CD" w:rsidR="00631CC8" w:rsidRPr="00CE75C7" w:rsidRDefault="00631CC8" w:rsidP="00274326">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087">
        <w:rPr>
          <w:b/>
          <w:i/>
          <w:iCs/>
          <w:noProof/>
          <w:highlight w:val="yellow"/>
          <w:lang w:val="en-GB"/>
        </w:rPr>
        <w:t>8</w:t>
      </w:r>
      <w:r>
        <w:rPr>
          <w:b/>
          <w:i/>
          <w:iCs/>
          <w:highlight w:val="yellow"/>
          <w:lang w:val="en-GB"/>
        </w:rPr>
        <w:fldChar w:fldCharType="end"/>
      </w:r>
      <w:r>
        <w:rPr>
          <w:b/>
          <w:i/>
          <w:iCs/>
          <w:highlight w:val="yellow"/>
          <w:lang w:val="en-GB"/>
        </w:rPr>
        <w:t>:</w:t>
      </w:r>
      <w:r w:rsidRPr="004C2637">
        <w:rPr>
          <w:b/>
          <w:i/>
          <w:iCs/>
          <w:lang w:val="en-GB"/>
        </w:rPr>
        <w:t xml:space="preserve">  </w:t>
      </w:r>
      <w:r w:rsidR="00CD0B7C" w:rsidRPr="00CD0B7C">
        <w:rPr>
          <w:b/>
          <w:i/>
          <w:iCs/>
          <w:lang w:val="en-GB"/>
        </w:rPr>
        <w:t>For Type-A HD-FDD, power saving</w:t>
      </w:r>
      <w:r w:rsidR="00D2112D">
        <w:rPr>
          <w:b/>
          <w:i/>
          <w:iCs/>
          <w:lang w:val="en-GB"/>
        </w:rPr>
        <w:t xml:space="preserve"> enhancement</w:t>
      </w:r>
      <w:r w:rsidR="00CD0B7C" w:rsidRPr="00CD0B7C">
        <w:rPr>
          <w:b/>
          <w:i/>
          <w:iCs/>
          <w:lang w:val="en-GB"/>
        </w:rPr>
        <w:t xml:space="preserve"> </w:t>
      </w:r>
      <w:r w:rsidR="00CD0B7C">
        <w:rPr>
          <w:b/>
          <w:i/>
          <w:iCs/>
          <w:lang w:val="en-GB"/>
        </w:rPr>
        <w:t>can be achieved</w:t>
      </w:r>
      <w:r w:rsidR="00CD0B7C" w:rsidRPr="00CD0B7C">
        <w:rPr>
          <w:b/>
          <w:i/>
          <w:iCs/>
          <w:lang w:val="en-GB"/>
        </w:rPr>
        <w:t xml:space="preserve"> if the slot format </w:t>
      </w:r>
      <w:r w:rsidR="004F4597">
        <w:rPr>
          <w:b/>
          <w:i/>
          <w:iCs/>
          <w:lang w:val="en-GB"/>
        </w:rPr>
        <w:t xml:space="preserve">or TX/RX switching time </w:t>
      </w:r>
      <w:r w:rsidR="00CD0B7C" w:rsidRPr="00CD0B7C">
        <w:rPr>
          <w:b/>
          <w:i/>
          <w:iCs/>
          <w:lang w:val="en-GB"/>
        </w:rPr>
        <w:t xml:space="preserve">can be semi-statically configured by </w:t>
      </w:r>
      <w:r w:rsidR="004F4597">
        <w:rPr>
          <w:b/>
          <w:i/>
          <w:iCs/>
          <w:lang w:val="en-GB"/>
        </w:rPr>
        <w:t>SI/</w:t>
      </w:r>
      <w:r w:rsidR="00CD0B7C" w:rsidRPr="00CD0B7C">
        <w:rPr>
          <w:b/>
          <w:i/>
          <w:iCs/>
          <w:lang w:val="en-GB"/>
        </w:rPr>
        <w:t>RRC. Compared to the alternative of DCI-based TX/RX switching, the prior info of DL/UL split can be leveraged by UE to program the on/off schedule of PLL(s)</w:t>
      </w:r>
      <w:r w:rsidR="004F4597">
        <w:rPr>
          <w:b/>
          <w:i/>
          <w:iCs/>
          <w:lang w:val="en-GB"/>
        </w:rPr>
        <w:t xml:space="preserve"> and enhance the power saving gain.</w:t>
      </w:r>
    </w:p>
    <w:p w14:paraId="7C81763C" w14:textId="6ED2C416" w:rsidR="00274326" w:rsidRPr="00274326" w:rsidRDefault="004C2637" w:rsidP="00274326">
      <w:pPr>
        <w:rPr>
          <w:bCs/>
          <w:lang w:val="en-GB"/>
        </w:rPr>
      </w:pPr>
      <w:bookmarkStart w:id="5" w:name="PROP_Section2"/>
      <w:bookmarkStart w:id="6" w:name="PROP_Section3"/>
      <w:bookmarkEnd w:id="3"/>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Pr="004C2637">
        <w:rPr>
          <w:b/>
          <w:i/>
          <w:iCs/>
          <w:noProof/>
          <w:highlight w:val="yellow"/>
          <w:lang w:val="en-GB"/>
        </w:rPr>
        <w:t>1</w:t>
      </w:r>
      <w:r w:rsidRPr="004C2637">
        <w:rPr>
          <w:b/>
          <w:i/>
          <w:iCs/>
          <w:highlight w:val="yellow"/>
          <w:lang w:val="en-GB"/>
        </w:rPr>
        <w:fldChar w:fldCharType="end"/>
      </w:r>
      <w:r w:rsidRPr="004C2637">
        <w:rPr>
          <w:b/>
          <w:i/>
          <w:iCs/>
          <w:lang w:val="en-GB"/>
        </w:rPr>
        <w:t>:</w:t>
      </w:r>
      <w:r>
        <w:rPr>
          <w:bCs/>
          <w:lang w:val="en-GB"/>
        </w:rPr>
        <w:t xml:space="preserve"> </w:t>
      </w:r>
      <w:bookmarkEnd w:id="4"/>
      <w:r>
        <w:rPr>
          <w:bCs/>
          <w:lang w:val="en-GB"/>
        </w:rPr>
        <w:t xml:space="preserve"> </w:t>
      </w:r>
      <w:r w:rsidR="00162859" w:rsidRPr="00162859">
        <w:rPr>
          <w:b/>
          <w:i/>
          <w:iCs/>
          <w:lang w:val="en-GB"/>
        </w:rPr>
        <w:t xml:space="preserve">For Type-A HD-FDD </w:t>
      </w:r>
      <w:r w:rsidR="004E5880">
        <w:rPr>
          <w:b/>
          <w:i/>
          <w:iCs/>
          <w:lang w:val="en-GB"/>
        </w:rPr>
        <w:t xml:space="preserve">operation </w:t>
      </w:r>
      <w:r w:rsidR="00162859" w:rsidRPr="00162859">
        <w:rPr>
          <w:b/>
          <w:i/>
          <w:iCs/>
          <w:lang w:val="en-GB"/>
        </w:rPr>
        <w:t>in NR,</w:t>
      </w:r>
      <w:r w:rsidR="00162859">
        <w:rPr>
          <w:bCs/>
          <w:lang w:val="en-GB"/>
        </w:rPr>
        <w:t xml:space="preserve"> </w:t>
      </w:r>
      <w:r w:rsidR="008949DA" w:rsidRPr="008949DA">
        <w:rPr>
          <w:b/>
          <w:i/>
          <w:iCs/>
          <w:lang w:val="en-GB"/>
        </w:rPr>
        <w:t xml:space="preserve">guard symbol(s) need to be configured </w:t>
      </w:r>
      <w:r w:rsidR="00502B03">
        <w:rPr>
          <w:b/>
          <w:i/>
          <w:iCs/>
          <w:lang w:val="en-GB"/>
        </w:rPr>
        <w:t xml:space="preserve">for TX/RX </w:t>
      </w:r>
      <w:r w:rsidR="008949DA" w:rsidRPr="008949DA">
        <w:rPr>
          <w:b/>
          <w:i/>
          <w:iCs/>
          <w:lang w:val="en-GB"/>
        </w:rPr>
        <w:t>switching</w:t>
      </w:r>
      <w:r w:rsidR="008949DA">
        <w:rPr>
          <w:b/>
          <w:i/>
          <w:iCs/>
          <w:lang w:val="en-GB"/>
        </w:rPr>
        <w:t xml:space="preserve"> to accommodate timing advance and RF retuning</w:t>
      </w:r>
      <w:r w:rsidR="0020533B">
        <w:rPr>
          <w:b/>
          <w:i/>
          <w:iCs/>
          <w:lang w:val="en-GB"/>
        </w:rPr>
        <w:t xml:space="preserve"> of RedCap UE</w:t>
      </w:r>
      <w:r w:rsidR="008949DA" w:rsidRPr="008949DA">
        <w:rPr>
          <w:b/>
          <w:i/>
          <w:iCs/>
          <w:lang w:val="en-GB"/>
        </w:rPr>
        <w:t>. For RX-to-</w:t>
      </w:r>
      <w:r w:rsidR="0020533B">
        <w:rPr>
          <w:b/>
          <w:i/>
          <w:iCs/>
          <w:lang w:val="en-GB"/>
        </w:rPr>
        <w:t>T</w:t>
      </w:r>
      <w:r w:rsidR="008949DA" w:rsidRPr="008949DA">
        <w:rPr>
          <w:b/>
          <w:i/>
          <w:iCs/>
          <w:lang w:val="en-GB"/>
        </w:rPr>
        <w:t>X switching, at least 1 guard symbol is needed for 15 kHz SCS and at least two guard symbols are needed for 30 kHz SCS</w:t>
      </w:r>
      <w:r w:rsidR="00866B30">
        <w:rPr>
          <w:b/>
          <w:i/>
          <w:iCs/>
          <w:lang w:val="en-GB"/>
        </w:rPr>
        <w:t xml:space="preserve">, wherein the SCS is </w:t>
      </w:r>
      <w:r w:rsidR="00883CE2">
        <w:rPr>
          <w:b/>
          <w:i/>
          <w:iCs/>
          <w:lang w:val="en-GB"/>
        </w:rPr>
        <w:t>chosen as the</w:t>
      </w:r>
      <w:r w:rsidR="00866B30">
        <w:rPr>
          <w:b/>
          <w:i/>
          <w:iCs/>
          <w:lang w:val="en-GB"/>
        </w:rPr>
        <w:t xml:space="preserve"> minimum </w:t>
      </w:r>
      <w:r w:rsidR="00883CE2">
        <w:rPr>
          <w:b/>
          <w:i/>
          <w:iCs/>
          <w:lang w:val="en-GB"/>
        </w:rPr>
        <w:t>SCS</w:t>
      </w:r>
      <w:r w:rsidR="00866B30">
        <w:rPr>
          <w:b/>
          <w:i/>
          <w:iCs/>
          <w:lang w:val="en-GB"/>
        </w:rPr>
        <w:t xml:space="preserve"> for the active DL BWP and the active UL BWP</w:t>
      </w:r>
      <w:r w:rsidR="008949DA">
        <w:rPr>
          <w:bCs/>
          <w:lang w:val="en-GB"/>
        </w:rPr>
        <w:t xml:space="preserve">. </w:t>
      </w:r>
      <w:r w:rsidR="0020533B">
        <w:rPr>
          <w:b/>
          <w:i/>
          <w:iCs/>
          <w:lang w:val="en-GB"/>
        </w:rPr>
        <w:t xml:space="preserve"> M</w:t>
      </w:r>
      <w:r w:rsidR="00274326" w:rsidRPr="004C2637">
        <w:rPr>
          <w:b/>
          <w:i/>
          <w:iCs/>
          <w:lang w:val="en-GB"/>
        </w:rPr>
        <w:t>ore analysis</w:t>
      </w:r>
      <w:r w:rsidR="00162859">
        <w:rPr>
          <w:b/>
          <w:i/>
          <w:iCs/>
          <w:lang w:val="en-GB"/>
        </w:rPr>
        <w:t xml:space="preserve"> and discussion</w:t>
      </w:r>
      <w:r w:rsidR="00274326" w:rsidRPr="004C2637">
        <w:rPr>
          <w:b/>
          <w:i/>
          <w:iCs/>
          <w:lang w:val="en-GB"/>
        </w:rPr>
        <w:t xml:space="preserve"> </w:t>
      </w:r>
      <w:r w:rsidR="00162859">
        <w:rPr>
          <w:b/>
          <w:i/>
          <w:iCs/>
          <w:lang w:val="en-GB"/>
        </w:rPr>
        <w:t>are</w:t>
      </w:r>
      <w:r w:rsidR="00274326" w:rsidRPr="004C2637">
        <w:rPr>
          <w:b/>
          <w:i/>
          <w:iCs/>
          <w:lang w:val="en-GB"/>
        </w:rPr>
        <w:t xml:space="preserve"> required </w:t>
      </w:r>
      <w:r w:rsidR="00162859">
        <w:rPr>
          <w:b/>
          <w:i/>
          <w:iCs/>
          <w:lang w:val="en-GB"/>
        </w:rPr>
        <w:t xml:space="preserve">in RAN4 and RAN1 </w:t>
      </w:r>
      <w:r w:rsidR="00274326" w:rsidRPr="004C2637">
        <w:rPr>
          <w:b/>
          <w:i/>
          <w:iCs/>
          <w:lang w:val="en-GB"/>
        </w:rPr>
        <w:t xml:space="preserve">before fixing the </w:t>
      </w:r>
      <w:r w:rsidR="008949DA">
        <w:rPr>
          <w:b/>
          <w:i/>
          <w:iCs/>
          <w:lang w:val="en-GB"/>
        </w:rPr>
        <w:t xml:space="preserve">configuration of </w:t>
      </w:r>
      <w:r w:rsidR="004B7A2C">
        <w:rPr>
          <w:b/>
          <w:i/>
          <w:iCs/>
          <w:lang w:val="en-GB"/>
        </w:rPr>
        <w:t>guard symbol</w:t>
      </w:r>
      <w:r w:rsidR="0020533B">
        <w:rPr>
          <w:b/>
          <w:i/>
          <w:iCs/>
          <w:lang w:val="en-GB"/>
        </w:rPr>
        <w:t>(s)</w:t>
      </w:r>
      <w:r w:rsidR="00862294">
        <w:rPr>
          <w:b/>
          <w:i/>
          <w:iCs/>
          <w:lang w:val="en-GB"/>
        </w:rPr>
        <w:t xml:space="preserve"> </w:t>
      </w:r>
      <w:r w:rsidR="00443C12">
        <w:rPr>
          <w:b/>
          <w:i/>
          <w:iCs/>
          <w:lang w:val="en-GB"/>
        </w:rPr>
        <w:t>for</w:t>
      </w:r>
      <w:r w:rsidR="00162859">
        <w:rPr>
          <w:b/>
          <w:i/>
          <w:iCs/>
          <w:lang w:val="en-GB"/>
        </w:rPr>
        <w:t xml:space="preserve"> RedCap UE</w:t>
      </w:r>
      <w:r w:rsidR="00D966A9">
        <w:rPr>
          <w:b/>
          <w:i/>
          <w:iCs/>
          <w:lang w:val="en-GB"/>
        </w:rPr>
        <w:t>s</w:t>
      </w:r>
      <w:r w:rsidR="00B759E2">
        <w:rPr>
          <w:b/>
          <w:i/>
          <w:iCs/>
          <w:lang w:val="en-GB"/>
        </w:rPr>
        <w:t xml:space="preserve"> in </w:t>
      </w:r>
      <w:r w:rsidR="00D60614">
        <w:rPr>
          <w:b/>
          <w:i/>
          <w:iCs/>
          <w:lang w:val="en-GB"/>
        </w:rPr>
        <w:t>NR R1</w:t>
      </w:r>
      <w:r w:rsidR="004B7A2C">
        <w:rPr>
          <w:b/>
          <w:i/>
          <w:iCs/>
          <w:lang w:val="en-GB"/>
        </w:rPr>
        <w:t>7.</w:t>
      </w:r>
      <w:r w:rsidR="004A4558">
        <w:rPr>
          <w:b/>
          <w:i/>
          <w:iCs/>
          <w:lang w:val="en-GB"/>
        </w:rPr>
        <w:t xml:space="preserve"> </w:t>
      </w:r>
    </w:p>
    <w:bookmarkEnd w:id="1"/>
    <w:bookmarkEnd w:id="5"/>
    <w:bookmarkEnd w:id="6"/>
    <w:p w14:paraId="5602994C" w14:textId="305E9615" w:rsidR="006977F5" w:rsidRDefault="006977F5" w:rsidP="00292246">
      <w:pPr>
        <w:rPr>
          <w:lang w:val="en-GB" w:eastAsia="zh-CN"/>
        </w:rPr>
      </w:pPr>
    </w:p>
    <w:p w14:paraId="37B06292" w14:textId="1FD693F9" w:rsidR="00D07873" w:rsidRDefault="00D07873" w:rsidP="00D07873">
      <w:pPr>
        <w:pStyle w:val="Heading1"/>
        <w:spacing w:before="360"/>
      </w:pPr>
      <w:r>
        <w:t>Collision Handling Procedures in Type-A HD-FDD</w:t>
      </w:r>
    </w:p>
    <w:p w14:paraId="2A2F46F4" w14:textId="59C9ADEB" w:rsidR="006977F5" w:rsidRDefault="00E54423" w:rsidP="00813778">
      <w:pPr>
        <w:pStyle w:val="Heading2"/>
        <w:numPr>
          <w:ilvl w:val="1"/>
          <w:numId w:val="1"/>
        </w:numPr>
        <w:overflowPunct/>
        <w:autoSpaceDE/>
        <w:autoSpaceDN/>
        <w:adjustRightInd/>
        <w:spacing w:before="360"/>
        <w:textAlignment w:val="auto"/>
        <w:rPr>
          <w:lang w:eastAsia="zh-CN"/>
        </w:rPr>
      </w:pPr>
      <w:r>
        <w:rPr>
          <w:lang w:eastAsia="zh-CN"/>
        </w:rPr>
        <w:t>Slot Format Configuration for Type-A HD-FDD</w:t>
      </w:r>
    </w:p>
    <w:p w14:paraId="0566CB5F" w14:textId="3F605FA0" w:rsidR="00813778" w:rsidRDefault="00E54423" w:rsidP="00E54423">
      <w:pPr>
        <w:jc w:val="both"/>
        <w:rPr>
          <w:bCs/>
          <w:lang w:val="en-GB"/>
        </w:rPr>
      </w:pPr>
      <w:r w:rsidRPr="00E54423">
        <w:rPr>
          <w:bCs/>
          <w:lang w:val="en-GB"/>
        </w:rPr>
        <w:t xml:space="preserve">To minimize the specification impact and reduce the signaling overhead of slot format configuration, NW can re-use the parameters provided in </w:t>
      </w:r>
      <w:r w:rsidRPr="00E54423">
        <w:rPr>
          <w:bCs/>
          <w:i/>
          <w:iCs/>
        </w:rPr>
        <w:t>tdd-UL-DL-ConfigurationCommon</w:t>
      </w:r>
      <w:r w:rsidRPr="00E54423">
        <w:rPr>
          <w:bCs/>
          <w:lang w:val="en-GB"/>
        </w:rPr>
        <w:t xml:space="preserve"> (Clause 11.1 of TS 38.21</w:t>
      </w:r>
      <w:r>
        <w:rPr>
          <w:bCs/>
          <w:lang w:val="en-GB"/>
        </w:rPr>
        <w:t>3</w:t>
      </w:r>
      <w:r w:rsidRPr="00E54423">
        <w:rPr>
          <w:bCs/>
          <w:lang w:val="en-GB"/>
        </w:rPr>
        <w:t xml:space="preserve">) to configure the semi-static slot formats </w:t>
      </w:r>
      <w:r w:rsidR="009B3026">
        <w:rPr>
          <w:bCs/>
          <w:lang w:val="en-GB"/>
        </w:rPr>
        <w:t xml:space="preserve">or </w:t>
      </w:r>
      <w:r w:rsidR="00932427">
        <w:rPr>
          <w:bCs/>
          <w:lang w:val="en-GB"/>
        </w:rPr>
        <w:t>TX/RX switching</w:t>
      </w:r>
      <w:r w:rsidR="009B3026">
        <w:rPr>
          <w:bCs/>
          <w:lang w:val="en-GB"/>
        </w:rPr>
        <w:t xml:space="preserve"> timeline</w:t>
      </w:r>
      <w:r w:rsidR="00932427">
        <w:rPr>
          <w:bCs/>
          <w:lang w:val="en-GB"/>
        </w:rPr>
        <w:t xml:space="preserve"> </w:t>
      </w:r>
      <w:r w:rsidRPr="00E54423">
        <w:rPr>
          <w:bCs/>
          <w:lang w:val="en-GB"/>
        </w:rPr>
        <w:t>of Type-A HD-FDD. One or multiple patterns</w:t>
      </w:r>
      <w:r w:rsidR="009B3026">
        <w:rPr>
          <w:bCs/>
          <w:lang w:val="en-GB"/>
        </w:rPr>
        <w:t xml:space="preserve"> for TX/RX switching</w:t>
      </w:r>
      <w:r w:rsidRPr="00E54423">
        <w:rPr>
          <w:bCs/>
          <w:lang w:val="en-GB"/>
        </w:rPr>
        <w:t xml:space="preserve"> can be configured in </w:t>
      </w:r>
      <w:r w:rsidRPr="00E54423">
        <w:rPr>
          <w:bCs/>
          <w:i/>
          <w:iCs/>
          <w:lang w:val="en-GB"/>
        </w:rPr>
        <w:t>UL-DL-ConfigurationCommon</w:t>
      </w:r>
      <w:r w:rsidRPr="00E54423">
        <w:rPr>
          <w:bCs/>
          <w:lang w:val="en-GB"/>
        </w:rPr>
        <w:t xml:space="preserve"> </w:t>
      </w:r>
      <w:r w:rsidR="009B3026">
        <w:rPr>
          <w:bCs/>
          <w:lang w:val="en-GB"/>
        </w:rPr>
        <w:t>IE of</w:t>
      </w:r>
      <w:r w:rsidRPr="00E54423">
        <w:rPr>
          <w:bCs/>
          <w:lang w:val="en-GB"/>
        </w:rPr>
        <w:t xml:space="preserve"> Type-A HD-FDD, and </w:t>
      </w:r>
      <w:r w:rsidR="009B3026">
        <w:rPr>
          <w:bCs/>
          <w:lang w:val="en-GB"/>
        </w:rPr>
        <w:t xml:space="preserve">a new IE </w:t>
      </w:r>
      <w:r w:rsidRPr="00C959CF">
        <w:rPr>
          <w:bCs/>
          <w:i/>
          <w:iCs/>
          <w:lang w:val="en-GB"/>
        </w:rPr>
        <w:t>hd-fdd-UL-DL-ConfigurationCommon</w:t>
      </w:r>
      <w:r w:rsidRPr="00E54423">
        <w:rPr>
          <w:bCs/>
          <w:lang w:val="en-GB"/>
        </w:rPr>
        <w:t xml:space="preserve"> can be broadcast in SI </w:t>
      </w:r>
      <w:r w:rsidR="009B3026">
        <w:rPr>
          <w:bCs/>
          <w:lang w:val="en-GB"/>
        </w:rPr>
        <w:t>for RedCap UE</w:t>
      </w:r>
      <w:r>
        <w:rPr>
          <w:bCs/>
          <w:lang w:val="en-GB"/>
        </w:rPr>
        <w:t xml:space="preserve">. </w:t>
      </w:r>
      <w:r w:rsidR="0078640E">
        <w:rPr>
          <w:bCs/>
          <w:lang w:val="en-GB"/>
        </w:rPr>
        <w:t xml:space="preserve"> Specifically, the guard symbol(s) required by RX-to-TX switching can be contained within the flexible symbol(s) of a TDD slot format. </w:t>
      </w:r>
    </w:p>
    <w:p w14:paraId="06980165" w14:textId="435DED56" w:rsidR="00E54423" w:rsidRPr="00C959CF" w:rsidRDefault="00581212" w:rsidP="00E54423">
      <w:pPr>
        <w:jc w:val="both"/>
        <w:rPr>
          <w:bCs/>
          <w:lang w:val="en-GB"/>
        </w:rPr>
      </w:pPr>
      <w:r>
        <w:rPr>
          <w:bCs/>
          <w:lang w:val="en-GB"/>
        </w:rPr>
        <w:t xml:space="preserve">For each configured pattern of </w:t>
      </w:r>
      <w:r w:rsidR="00E54423" w:rsidRPr="00C959CF">
        <w:rPr>
          <w:bCs/>
          <w:i/>
          <w:iCs/>
          <w:lang w:val="en-GB"/>
        </w:rPr>
        <w:t>hd-fdd-UL-DL-ConfigurationCommon</w:t>
      </w:r>
      <w:r>
        <w:rPr>
          <w:bCs/>
          <w:lang w:val="en-GB"/>
        </w:rPr>
        <w:t xml:space="preserve">, the contents </w:t>
      </w:r>
      <w:r w:rsidR="00E54423">
        <w:rPr>
          <w:bCs/>
          <w:lang w:val="en-GB"/>
        </w:rPr>
        <w:t xml:space="preserve">are similar to those in </w:t>
      </w:r>
      <w:r w:rsidR="00E54423">
        <w:rPr>
          <w:i/>
        </w:rPr>
        <w:t>tdd</w:t>
      </w:r>
      <w:r w:rsidR="00E54423" w:rsidRPr="00942A15">
        <w:rPr>
          <w:i/>
        </w:rPr>
        <w:t>-</w:t>
      </w:r>
      <w:r w:rsidR="00E54423" w:rsidRPr="00B916EC">
        <w:rPr>
          <w:i/>
        </w:rPr>
        <w:t>UL-DL-</w:t>
      </w:r>
      <w:r w:rsidR="00E54423">
        <w:rPr>
          <w:i/>
        </w:rPr>
        <w:t>C</w:t>
      </w:r>
      <w:r w:rsidR="00E54423" w:rsidRPr="00B916EC">
        <w:rPr>
          <w:i/>
        </w:rPr>
        <w:t>onfiguration</w:t>
      </w:r>
      <w:r w:rsidR="00E54423">
        <w:rPr>
          <w:i/>
        </w:rPr>
        <w:t xml:space="preserve">Common, </w:t>
      </w:r>
      <w:r w:rsidR="00E54423" w:rsidRPr="00E54423">
        <w:rPr>
          <w:iCs/>
        </w:rPr>
        <w:t>which include the following parameters defined in Clause 11.1 of TS 38.213</w:t>
      </w:r>
      <w:r w:rsidR="00E54423">
        <w:rPr>
          <w:iCs/>
        </w:rPr>
        <w:t>:</w:t>
      </w:r>
    </w:p>
    <w:p w14:paraId="78281898" w14:textId="5CFF7581" w:rsidR="00C959CF" w:rsidRPr="00190444" w:rsidRDefault="00C959CF" w:rsidP="00C959CF">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31A73EFC" wp14:editId="7BE360A4">
            <wp:extent cx="2762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5025FB">
        <w:rPr>
          <w:i/>
        </w:rPr>
        <w:t>referenceSubcarrierSpacing</w:t>
      </w:r>
    </w:p>
    <w:p w14:paraId="788DBDF4" w14:textId="7085D4FF" w:rsidR="00C959CF" w:rsidRPr="005025FB" w:rsidRDefault="00C959CF" w:rsidP="00C959CF">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4AAB9697" wp14:editId="7FDD86B5">
            <wp:extent cx="180975" cy="1428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70BD1F04" w14:textId="1F12FA52" w:rsidR="00C959CF" w:rsidRPr="005B02FE" w:rsidRDefault="00C959CF" w:rsidP="00C959CF">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33BD013D" wp14:editId="630056E8">
            <wp:extent cx="2762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225BD384" w14:textId="364F2663" w:rsidR="00C959CF" w:rsidRPr="00262ACA" w:rsidRDefault="00C959CF" w:rsidP="00C959CF">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74E54797" wp14:editId="3883E0AD">
            <wp:extent cx="2762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by </w:t>
      </w:r>
      <w:r w:rsidRPr="005B02FE">
        <w:rPr>
          <w:i/>
        </w:rPr>
        <w:t>nrofDownlinkSymbols</w:t>
      </w:r>
    </w:p>
    <w:p w14:paraId="37CE3A8E" w14:textId="3C13B3BD" w:rsidR="00C959CF" w:rsidRPr="00262ACA" w:rsidRDefault="00C959CF" w:rsidP="00C959CF">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1AF8622B" wp14:editId="24D936B0">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17C27CE4" w14:textId="0E851FDA" w:rsidR="00C959CF" w:rsidRPr="00A36D11" w:rsidRDefault="00C959CF" w:rsidP="00A36D11">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45DADE44" wp14:editId="4FD14B09">
            <wp:extent cx="2381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p w14:paraId="7CA22F58" w14:textId="4DFA72C9" w:rsidR="00852E1E" w:rsidRDefault="00581212" w:rsidP="00852E1E">
      <w:pPr>
        <w:jc w:val="both"/>
      </w:pPr>
      <w:r>
        <w:rPr>
          <w:bCs/>
          <w:lang w:val="en-GB"/>
        </w:rPr>
        <w:t xml:space="preserve">Similar to </w:t>
      </w:r>
      <w:r w:rsidR="0047702D">
        <w:rPr>
          <w:bCs/>
          <w:lang w:val="en-GB"/>
        </w:rPr>
        <w:t xml:space="preserve">NR </w:t>
      </w:r>
      <w:r>
        <w:rPr>
          <w:bCs/>
          <w:lang w:val="en-GB"/>
        </w:rPr>
        <w:t>TDD, a</w:t>
      </w:r>
      <w:r w:rsidRPr="00581212">
        <w:rPr>
          <w:bCs/>
          <w:lang w:val="en-GB"/>
        </w:rPr>
        <w:t xml:space="preserve"> </w:t>
      </w:r>
      <w:r>
        <w:rPr>
          <w:bCs/>
          <w:lang w:val="en-GB"/>
        </w:rPr>
        <w:t xml:space="preserve">RedCap </w:t>
      </w:r>
      <w:r w:rsidRPr="00581212">
        <w:rPr>
          <w:bCs/>
          <w:lang w:val="en-GB"/>
        </w:rPr>
        <w:t xml:space="preserve">UE </w:t>
      </w:r>
      <w:r>
        <w:rPr>
          <w:bCs/>
          <w:lang w:val="en-GB"/>
        </w:rPr>
        <w:t xml:space="preserve">operating in Type-A HD-FDD </w:t>
      </w:r>
      <w:r w:rsidRPr="00581212">
        <w:rPr>
          <w:bCs/>
          <w:lang w:val="en-GB"/>
        </w:rPr>
        <w:t>expects tha</w:t>
      </w:r>
      <w:r w:rsidR="00852E1E">
        <w:rPr>
          <w:bCs/>
          <w:lang w:val="en-GB"/>
        </w:rPr>
        <w:t>t</w:t>
      </w:r>
      <w:r w:rsidR="00852E1E" w:rsidRPr="00852E1E">
        <w:t xml:space="preserve"> the reference SCS configuration </w:t>
      </w:r>
      <w:r w:rsidR="00852E1E" w:rsidRPr="00852E1E">
        <w:rPr>
          <w:noProof/>
          <w:position w:val="-10"/>
          <w:lang w:val="en-GB"/>
        </w:rPr>
        <w:drawing>
          <wp:inline distT="0" distB="0" distL="0" distR="0" wp14:anchorId="3CAB9413" wp14:editId="0A4CE826">
            <wp:extent cx="278130" cy="1987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00852E1E" w:rsidRPr="00852E1E">
        <w:rPr>
          <w:lang w:val="en-GB"/>
        </w:rPr>
        <w:t xml:space="preserve"> is smaller than or equal to a SCS configuration </w:t>
      </w:r>
      <w:r w:rsidR="00852E1E" w:rsidRPr="00852E1E">
        <w:rPr>
          <w:noProof/>
          <w:position w:val="-10"/>
          <w:lang w:val="en-GB"/>
        </w:rPr>
        <w:drawing>
          <wp:inline distT="0" distB="0" distL="0" distR="0" wp14:anchorId="1D5C649C" wp14:editId="266D80B9">
            <wp:extent cx="17907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070" cy="158750"/>
                    </a:xfrm>
                    <a:prstGeom prst="rect">
                      <a:avLst/>
                    </a:prstGeom>
                    <a:noFill/>
                    <a:ln>
                      <a:noFill/>
                    </a:ln>
                  </pic:spPr>
                </pic:pic>
              </a:graphicData>
            </a:graphic>
          </wp:inline>
        </w:drawing>
      </w:r>
      <w:r w:rsidR="00852E1E" w:rsidRPr="00852E1E">
        <w:rPr>
          <w:lang w:val="en-GB"/>
        </w:rPr>
        <w:t xml:space="preserve"> for any configured DL BWP or UL BWP. </w:t>
      </w:r>
      <w:r w:rsidR="00852E1E" w:rsidRPr="00852E1E">
        <w:rPr>
          <w:lang w:eastAsia="zh-CN"/>
        </w:rPr>
        <w:t xml:space="preserve">Each slot provided by </w:t>
      </w:r>
      <w:r w:rsidR="00852E1E" w:rsidRPr="00852E1E">
        <w:rPr>
          <w:iCs/>
          <w:lang w:eastAsia="zh-CN"/>
        </w:rPr>
        <w:t>a valid slot pattern</w:t>
      </w:r>
      <w:r w:rsidR="00852E1E">
        <w:rPr>
          <w:i/>
          <w:lang w:eastAsia="zh-CN"/>
        </w:rPr>
        <w:t xml:space="preserve"> </w:t>
      </w:r>
      <w:r w:rsidR="00852E1E" w:rsidRPr="00852E1E">
        <w:rPr>
          <w:lang w:eastAsia="zh-CN"/>
        </w:rPr>
        <w:t xml:space="preserve">is applicable to </w:t>
      </w:r>
      <w:r w:rsidR="00852E1E" w:rsidRPr="00852E1E">
        <w:rPr>
          <w:noProof/>
          <w:position w:val="-4"/>
          <w:lang w:val="en-GB"/>
        </w:rPr>
        <w:drawing>
          <wp:inline distT="0" distB="0" distL="0" distR="0" wp14:anchorId="7C8C87FD" wp14:editId="70E08C16">
            <wp:extent cx="347980" cy="1790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980" cy="179070"/>
                    </a:xfrm>
                    <a:prstGeom prst="rect">
                      <a:avLst/>
                    </a:prstGeom>
                    <a:noFill/>
                    <a:ln>
                      <a:noFill/>
                    </a:ln>
                  </pic:spPr>
                </pic:pic>
              </a:graphicData>
            </a:graphic>
          </wp:inline>
        </w:drawing>
      </w:r>
      <w:r w:rsidR="00852E1E" w:rsidRPr="00852E1E">
        <w:t xml:space="preserve"> consecutive slots in the active DL BWP or the active UL BWP</w:t>
      </w:r>
      <w:r w:rsidR="0078640E">
        <w:t>,</w:t>
      </w:r>
      <w:r w:rsidR="00852E1E" w:rsidRPr="00852E1E">
        <w:t xml:space="preserve"> where the first slot starts at a same time as a first slot for the reference SCS configuration </w:t>
      </w:r>
      <w:r w:rsidR="00852E1E" w:rsidRPr="00852E1E">
        <w:rPr>
          <w:noProof/>
          <w:position w:val="-10"/>
          <w:lang w:val="en-GB"/>
        </w:rPr>
        <w:drawing>
          <wp:inline distT="0" distB="0" distL="0" distR="0" wp14:anchorId="3649F484" wp14:editId="24890D0C">
            <wp:extent cx="278130" cy="198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0078640E">
        <w:t>;</w:t>
      </w:r>
      <w:r w:rsidR="00852E1E" w:rsidRPr="00852E1E">
        <w:t xml:space="preserve"> </w:t>
      </w:r>
      <w:r w:rsidR="00852E1E" w:rsidRPr="00852E1E">
        <w:rPr>
          <w:lang w:val="en-GB"/>
        </w:rPr>
        <w:t xml:space="preserve">and each downlink or flexible or uplink symbol for the reference SCS configuration </w:t>
      </w:r>
      <w:r w:rsidR="00852E1E" w:rsidRPr="00852E1E">
        <w:rPr>
          <w:noProof/>
          <w:position w:val="-10"/>
          <w:lang w:val="en-GB"/>
        </w:rPr>
        <w:drawing>
          <wp:inline distT="0" distB="0" distL="0" distR="0" wp14:anchorId="4E362C51" wp14:editId="09C0EF69">
            <wp:extent cx="278130" cy="1987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00852E1E" w:rsidRPr="00852E1E">
        <w:rPr>
          <w:lang w:val="en-GB"/>
        </w:rPr>
        <w:t xml:space="preserve"> corresponds to </w:t>
      </w:r>
      <w:r w:rsidR="00852E1E" w:rsidRPr="00852E1E">
        <w:rPr>
          <w:noProof/>
          <w:position w:val="-4"/>
          <w:lang w:val="en-GB"/>
        </w:rPr>
        <w:drawing>
          <wp:inline distT="0" distB="0" distL="0" distR="0" wp14:anchorId="0F4EFA64" wp14:editId="42EBCA86">
            <wp:extent cx="347980" cy="1790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7980" cy="179070"/>
                    </a:xfrm>
                    <a:prstGeom prst="rect">
                      <a:avLst/>
                    </a:prstGeom>
                    <a:noFill/>
                    <a:ln>
                      <a:noFill/>
                    </a:ln>
                  </pic:spPr>
                </pic:pic>
              </a:graphicData>
            </a:graphic>
          </wp:inline>
        </w:drawing>
      </w:r>
      <w:r w:rsidR="00852E1E" w:rsidRPr="00852E1E">
        <w:rPr>
          <w:lang w:val="en-GB"/>
        </w:rPr>
        <w:t xml:space="preserve"> consecutive downlink or flexible or uplink symbols for the SCS configuration </w:t>
      </w:r>
      <w:r w:rsidR="00852E1E" w:rsidRPr="00852E1E">
        <w:rPr>
          <w:noProof/>
          <w:position w:val="-10"/>
          <w:lang w:val="en-GB"/>
        </w:rPr>
        <w:drawing>
          <wp:inline distT="0" distB="0" distL="0" distR="0" wp14:anchorId="63E8956F" wp14:editId="0EA809EB">
            <wp:extent cx="17907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070" cy="158750"/>
                    </a:xfrm>
                    <a:prstGeom prst="rect">
                      <a:avLst/>
                    </a:prstGeom>
                    <a:noFill/>
                    <a:ln>
                      <a:noFill/>
                    </a:ln>
                  </pic:spPr>
                </pic:pic>
              </a:graphicData>
            </a:graphic>
          </wp:inline>
        </w:drawing>
      </w:r>
      <w:r w:rsidR="00852E1E" w:rsidRPr="00852E1E">
        <w:t>.</w:t>
      </w:r>
    </w:p>
    <w:p w14:paraId="6CB9AB9F" w14:textId="34A9976B" w:rsidR="00852E1E" w:rsidRDefault="00852E1E" w:rsidP="00852E1E">
      <w:pPr>
        <w:jc w:val="both"/>
      </w:pPr>
      <w:r>
        <w:t xml:space="preserve">Furthermore, NW can additionally provide a HD-FDD UE with dedicated configuration for the flexible </w:t>
      </w:r>
      <w:r w:rsidRPr="00852E1E">
        <w:t xml:space="preserve">symbols per slot over the number of slots as provided by </w:t>
      </w:r>
      <w:r w:rsidRPr="00852E1E">
        <w:rPr>
          <w:i/>
          <w:iCs/>
        </w:rPr>
        <w:t>hd-fdd-UL-DL-ConfigurationCommon</w:t>
      </w:r>
      <w:r w:rsidRPr="00852E1E">
        <w:t>.</w:t>
      </w:r>
      <w:r>
        <w:t xml:space="preserve"> Similar to </w:t>
      </w:r>
      <w:r w:rsidRPr="00852E1E">
        <w:rPr>
          <w:i/>
          <w:iCs/>
        </w:rPr>
        <w:t>tdd-UL-DL-ConfigurationDedicated</w:t>
      </w:r>
      <w:r>
        <w:t xml:space="preserve">, </w:t>
      </w:r>
      <w:r w:rsidRPr="00852E1E">
        <w:rPr>
          <w:i/>
          <w:iCs/>
        </w:rPr>
        <w:t>hd-fdd-UL-DL-ConfigurationDedicated</w:t>
      </w:r>
      <w:r>
        <w:t xml:space="preserve"> include</w:t>
      </w:r>
      <w:r w:rsidR="00EF30EC">
        <w:t>s</w:t>
      </w:r>
      <w:r>
        <w:t xml:space="preserve"> the following parameters defined in Clause 11.1 of TS 38.213:</w:t>
      </w:r>
    </w:p>
    <w:p w14:paraId="04D1D798" w14:textId="77777777" w:rsidR="00EF30EC" w:rsidRDefault="00EF30EC" w:rsidP="00EF30EC">
      <w:pPr>
        <w:pStyle w:val="B1"/>
      </w:pPr>
      <w:r>
        <w:lastRenderedPageBreak/>
        <w:t>-</w:t>
      </w:r>
      <w:r>
        <w:tab/>
      </w:r>
      <w:r>
        <w:rPr>
          <w:lang w:val="en-US"/>
        </w:rPr>
        <w:t>a</w:t>
      </w:r>
      <w:r>
        <w:t xml:space="preserve"> set of slot configurations by </w:t>
      </w:r>
      <w:r w:rsidRPr="0057702E">
        <w:rPr>
          <w:i/>
        </w:rPr>
        <w:t>slotSpecificConfigurationsToAddModList</w:t>
      </w:r>
    </w:p>
    <w:p w14:paraId="014884FD" w14:textId="77777777" w:rsidR="00EF30EC" w:rsidRDefault="00EF30EC" w:rsidP="00EF30EC">
      <w:pPr>
        <w:pStyle w:val="B1"/>
      </w:pPr>
      <w:r>
        <w:t>-</w:t>
      </w:r>
      <w:r>
        <w:tab/>
      </w:r>
      <w:r>
        <w:rPr>
          <w:lang w:val="en-US"/>
        </w:rPr>
        <w:t>f</w:t>
      </w:r>
      <w:r>
        <w:t>or each slot configuration from the set of slot configurations</w:t>
      </w:r>
    </w:p>
    <w:p w14:paraId="56229C2D" w14:textId="77777777" w:rsidR="00EF30EC" w:rsidRDefault="00EF30EC" w:rsidP="00EF30EC">
      <w:pPr>
        <w:pStyle w:val="B1"/>
      </w:pPr>
      <w:r>
        <w:t>-</w:t>
      </w:r>
      <w:r>
        <w:tab/>
      </w:r>
      <w:r>
        <w:rPr>
          <w:lang w:val="en-US"/>
        </w:rPr>
        <w:t>a</w:t>
      </w:r>
      <w:r>
        <w:t xml:space="preserve"> slot index for a slot provided by </w:t>
      </w:r>
      <w:r w:rsidRPr="00D733F5">
        <w:rPr>
          <w:i/>
        </w:rPr>
        <w:t>slotIndex</w:t>
      </w:r>
    </w:p>
    <w:p w14:paraId="08CE4205" w14:textId="77777777" w:rsidR="00EF30EC" w:rsidRDefault="00EF30EC" w:rsidP="00EF30EC">
      <w:pPr>
        <w:pStyle w:val="B1"/>
      </w:pPr>
      <w:r>
        <w:t>-</w:t>
      </w:r>
      <w:r>
        <w:tab/>
      </w:r>
      <w:r>
        <w:rPr>
          <w:lang w:val="en-US"/>
        </w:rPr>
        <w:t>a</w:t>
      </w:r>
      <w:r>
        <w:t xml:space="preserve"> set of symbols for a slot by </w:t>
      </w:r>
      <w:r w:rsidRPr="00561653">
        <w:rPr>
          <w:i/>
        </w:rPr>
        <w:t>symbols</w:t>
      </w:r>
      <w:r>
        <w:t xml:space="preserve"> where </w:t>
      </w:r>
    </w:p>
    <w:p w14:paraId="6BC76652" w14:textId="77777777" w:rsidR="00EF30EC" w:rsidRDefault="00EF30EC" w:rsidP="00EF30EC">
      <w:pPr>
        <w:pStyle w:val="B2"/>
      </w:pPr>
      <w:r>
        <w:t>-</w:t>
      </w:r>
      <w:r>
        <w:tab/>
        <w:t xml:space="preserve">if </w:t>
      </w:r>
      <w:r w:rsidRPr="00561653">
        <w:rPr>
          <w:i/>
        </w:rPr>
        <w:t>symbols</w:t>
      </w:r>
      <w:r>
        <w:t xml:space="preserve"> = </w:t>
      </w:r>
      <w:r w:rsidRPr="00561653">
        <w:rPr>
          <w:i/>
        </w:rPr>
        <w:t>allDownlink</w:t>
      </w:r>
      <w:r>
        <w:t>, all symbols in the slot are downlink</w:t>
      </w:r>
    </w:p>
    <w:p w14:paraId="5BAD53F2" w14:textId="77777777" w:rsidR="00EF30EC" w:rsidRDefault="00EF30EC" w:rsidP="00EF30EC">
      <w:pPr>
        <w:pStyle w:val="B2"/>
      </w:pPr>
      <w:r>
        <w:t>-</w:t>
      </w:r>
      <w:r>
        <w:tab/>
        <w:t xml:space="preserve">if </w:t>
      </w:r>
      <w:r w:rsidRPr="00561653">
        <w:rPr>
          <w:i/>
        </w:rPr>
        <w:t>symbols</w:t>
      </w:r>
      <w:r>
        <w:t xml:space="preserve"> = </w:t>
      </w:r>
      <w:r w:rsidRPr="00561653">
        <w:rPr>
          <w:i/>
        </w:rPr>
        <w:t>allUplink</w:t>
      </w:r>
      <w:r>
        <w:t>, all symbols in the slot are uplink</w:t>
      </w:r>
    </w:p>
    <w:p w14:paraId="237A4402" w14:textId="77777777" w:rsidR="00EF30EC" w:rsidRDefault="00EF30EC" w:rsidP="00EF30E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248FB315" w14:textId="3CDE7799" w:rsidR="00EF30EC" w:rsidRPr="00EB5DCF" w:rsidRDefault="00EF30EC" w:rsidP="00EF30EC">
      <w:pPr>
        <w:jc w:val="both"/>
      </w:pPr>
      <w:r>
        <w:t xml:space="preserve">For each </w:t>
      </w:r>
      <w:r w:rsidR="00F947F5">
        <w:t xml:space="preserve">HD-FDD </w:t>
      </w:r>
      <w:r>
        <w:t xml:space="preserve">slot having a corresponding index provided by </w:t>
      </w:r>
      <w:r w:rsidRPr="00D733F5">
        <w:rPr>
          <w:i/>
        </w:rPr>
        <w:t>slotIndex</w:t>
      </w:r>
      <w:r>
        <w:t xml:space="preserve">, the RedCap UE applies a format provided by a corresponding </w:t>
      </w:r>
      <w:r w:rsidRPr="00561653">
        <w:rPr>
          <w:i/>
        </w:rPr>
        <w:t>symbols</w:t>
      </w:r>
      <w:r>
        <w:t xml:space="preserve">. The </w:t>
      </w:r>
      <w:r w:rsidR="00F947F5">
        <w:t xml:space="preserve">RedCap </w:t>
      </w:r>
      <w:r>
        <w:t xml:space="preserve">UE does not expect </w:t>
      </w:r>
      <w:r>
        <w:rPr>
          <w:i/>
        </w:rPr>
        <w:t>hd-fdd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rPr>
        <w:t>hd-fdd</w:t>
      </w:r>
      <w:r w:rsidRPr="00942A15">
        <w:rPr>
          <w:i/>
        </w:rPr>
        <w:t>-</w:t>
      </w:r>
      <w:r w:rsidRPr="00B916EC">
        <w:rPr>
          <w:i/>
        </w:rPr>
        <w:t>UL-DL-</w:t>
      </w:r>
      <w:r>
        <w:rPr>
          <w:i/>
        </w:rPr>
        <w:t>ConfigurationCommon</w:t>
      </w:r>
      <w:r>
        <w:t xml:space="preserve"> indicates as a downlink or as an uplink symbol, respectively.</w:t>
      </w:r>
    </w:p>
    <w:p w14:paraId="37D5E281" w14:textId="1761E30D" w:rsidR="00EF30EC" w:rsidRPr="00A54502" w:rsidRDefault="00EF30EC" w:rsidP="00EF30EC">
      <w:r>
        <w:t xml:space="preserve">For each slot configuration provided by </w:t>
      </w:r>
      <w:r>
        <w:rPr>
          <w:i/>
        </w:rPr>
        <w:t>hd-fdd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configuration is the reference SCS configuration </w:t>
      </w:r>
      <w:r>
        <w:rPr>
          <w:noProof/>
          <w:position w:val="-10"/>
        </w:rPr>
        <w:drawing>
          <wp:inline distT="0" distB="0" distL="0" distR="0" wp14:anchorId="1727AD94" wp14:editId="683ABA9D">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rPr>
        <w:t>hd-fdd</w:t>
      </w:r>
      <w:r w:rsidRPr="00942A15">
        <w:rPr>
          <w:i/>
        </w:rPr>
        <w:t>-</w:t>
      </w:r>
      <w:r w:rsidRPr="00B916EC">
        <w:rPr>
          <w:i/>
        </w:rPr>
        <w:t>UL-DL-</w:t>
      </w:r>
      <w:r>
        <w:rPr>
          <w:i/>
        </w:rPr>
        <w:t>ConfigurationCommon</w:t>
      </w:r>
      <w:r>
        <w:t>.</w:t>
      </w:r>
    </w:p>
    <w:p w14:paraId="0EA9E9D4" w14:textId="074CA60F" w:rsidR="002C35AE" w:rsidRDefault="00EF30EC" w:rsidP="00813778">
      <w:r>
        <w:t xml:space="preserve">A slot configuration period and a number of downlink symbols, uplink symbols, and flexible symbols in each slot of the </w:t>
      </w:r>
      <w:r w:rsidR="00F947F5">
        <w:t xml:space="preserve">HD-FDD </w:t>
      </w:r>
      <w:r>
        <w:t xml:space="preserve">slot configuration period are determined from </w:t>
      </w:r>
      <w:r>
        <w:rPr>
          <w:i/>
        </w:rPr>
        <w:t>hd-fdd</w:t>
      </w:r>
      <w:r w:rsidRPr="00942A15">
        <w:rPr>
          <w:i/>
        </w:rPr>
        <w:t>-</w:t>
      </w:r>
      <w:r w:rsidRPr="00B916EC">
        <w:rPr>
          <w:i/>
        </w:rPr>
        <w:t>UL-DL-</w:t>
      </w:r>
      <w:r>
        <w:rPr>
          <w:i/>
        </w:rPr>
        <w:t xml:space="preserve">ConfigurationCommon </w:t>
      </w:r>
      <w:r>
        <w:t xml:space="preserve">and </w:t>
      </w:r>
      <w:r>
        <w:rPr>
          <w:i/>
        </w:rPr>
        <w:t>hd-fdd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77C4BA89" w14:textId="4077CD06" w:rsidR="002C35AE" w:rsidRPr="00AF7AEA" w:rsidRDefault="002C35AE" w:rsidP="002C35AE">
      <w:pPr>
        <w:rPr>
          <w:b/>
          <w:i/>
          <w:iCs/>
          <w:lang w:val="en-GB"/>
        </w:rPr>
      </w:pPr>
      <w:bookmarkStart w:id="7" w:name="PROP_Section4"/>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355B5">
        <w:rPr>
          <w:b/>
          <w:i/>
          <w:iCs/>
          <w:noProof/>
          <w:highlight w:val="yellow"/>
          <w:lang w:val="en-GB"/>
        </w:rPr>
        <w:t>2</w:t>
      </w:r>
      <w:r w:rsidRPr="004C2637">
        <w:rPr>
          <w:b/>
          <w:i/>
          <w:iCs/>
          <w:highlight w:val="yellow"/>
          <w:lang w:val="en-GB"/>
        </w:rPr>
        <w:fldChar w:fldCharType="end"/>
      </w:r>
      <w:r w:rsidRPr="004C2637">
        <w:rPr>
          <w:b/>
          <w:i/>
          <w:iCs/>
          <w:lang w:val="en-GB"/>
        </w:rPr>
        <w:t>:</w:t>
      </w:r>
      <w:r>
        <w:rPr>
          <w:bCs/>
          <w:lang w:val="en-GB"/>
        </w:rPr>
        <w:t xml:space="preserve">  </w:t>
      </w:r>
      <w:r>
        <w:rPr>
          <w:b/>
          <w:i/>
          <w:iCs/>
          <w:lang w:val="en-GB"/>
        </w:rPr>
        <w:t>Support</w:t>
      </w:r>
      <w:r w:rsidRPr="00CD0B7C">
        <w:rPr>
          <w:b/>
          <w:i/>
          <w:iCs/>
          <w:lang w:val="en-GB"/>
        </w:rPr>
        <w:t xml:space="preserve"> </w:t>
      </w:r>
      <w:r>
        <w:rPr>
          <w:b/>
          <w:i/>
          <w:iCs/>
          <w:lang w:val="en-GB"/>
        </w:rPr>
        <w:t xml:space="preserve">semi-static slot formats </w:t>
      </w:r>
      <w:r w:rsidR="00F947F5">
        <w:rPr>
          <w:b/>
          <w:i/>
          <w:iCs/>
          <w:lang w:val="en-GB"/>
        </w:rPr>
        <w:t xml:space="preserve">(TX/RX switching patterns) </w:t>
      </w:r>
      <w:r>
        <w:rPr>
          <w:b/>
          <w:i/>
          <w:iCs/>
          <w:lang w:val="en-GB"/>
        </w:rPr>
        <w:t xml:space="preserve">configuration for Type-A HD-FDD, wherein the slot format includes DL slots/symbols, UL slots/symbols, and flexible symbols. </w:t>
      </w:r>
      <w:r w:rsidR="00F947F5">
        <w:rPr>
          <w:b/>
          <w:i/>
          <w:iCs/>
          <w:lang w:val="en-GB"/>
        </w:rPr>
        <w:t xml:space="preserve">The guard symbols required by RX-to-TX switching can be contained within the flexible symbols. </w:t>
      </w:r>
      <w:r>
        <w:rPr>
          <w:b/>
          <w:i/>
          <w:iCs/>
          <w:lang w:val="en-GB"/>
        </w:rPr>
        <w:t xml:space="preserve">The </w:t>
      </w:r>
      <w:r w:rsidR="00B00A59">
        <w:rPr>
          <w:b/>
          <w:i/>
          <w:iCs/>
          <w:lang w:val="en-GB"/>
        </w:rPr>
        <w:t xml:space="preserve">length </w:t>
      </w:r>
      <w:r>
        <w:rPr>
          <w:b/>
          <w:i/>
          <w:iCs/>
          <w:lang w:val="en-GB"/>
        </w:rPr>
        <w:t xml:space="preserve">of flexible symbols is lower bounded by the number of guard symbols required by </w:t>
      </w:r>
      <w:r w:rsidR="00B00A59">
        <w:rPr>
          <w:b/>
          <w:i/>
          <w:iCs/>
          <w:lang w:val="en-GB"/>
        </w:rPr>
        <w:t>RX-to-TX</w:t>
      </w:r>
      <w:r>
        <w:rPr>
          <w:b/>
          <w:i/>
          <w:iCs/>
          <w:lang w:val="en-GB"/>
        </w:rPr>
        <w:t xml:space="preserve"> switching</w:t>
      </w:r>
      <w:r w:rsidR="00B00A59">
        <w:rPr>
          <w:b/>
          <w:i/>
          <w:iCs/>
          <w:lang w:val="en-GB"/>
        </w:rPr>
        <w:t xml:space="preserve"> of Type-A HD-FDD</w:t>
      </w:r>
      <w:r>
        <w:rPr>
          <w:b/>
          <w:i/>
          <w:iCs/>
          <w:lang w:val="en-GB"/>
        </w:rPr>
        <w:t>.</w:t>
      </w:r>
    </w:p>
    <w:p w14:paraId="513517E0" w14:textId="308EDAFF" w:rsidR="002C35AE" w:rsidRDefault="002C35AE" w:rsidP="002C35AE">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355B5">
        <w:rPr>
          <w:b/>
          <w:i/>
          <w:iCs/>
          <w:noProof/>
          <w:highlight w:val="yellow"/>
          <w:lang w:val="en-GB"/>
        </w:rPr>
        <w:t>3</w:t>
      </w:r>
      <w:r w:rsidRPr="004C2637">
        <w:rPr>
          <w:b/>
          <w:i/>
          <w:iCs/>
          <w:highlight w:val="yellow"/>
          <w:lang w:val="en-GB"/>
        </w:rPr>
        <w:fldChar w:fldCharType="end"/>
      </w:r>
      <w:r w:rsidRPr="004C2637">
        <w:rPr>
          <w:b/>
          <w:i/>
          <w:iCs/>
          <w:lang w:val="en-GB"/>
        </w:rPr>
        <w:t>:</w:t>
      </w:r>
      <w:r>
        <w:rPr>
          <w:bCs/>
          <w:lang w:val="en-GB"/>
        </w:rPr>
        <w:t xml:space="preserve">  </w:t>
      </w:r>
      <w:r>
        <w:rPr>
          <w:b/>
          <w:i/>
          <w:iCs/>
          <w:lang w:val="en-GB"/>
        </w:rPr>
        <w:t xml:space="preserve">To minimize the specification impacts of </w:t>
      </w:r>
      <w:r w:rsidR="00E355B5">
        <w:rPr>
          <w:b/>
          <w:i/>
          <w:iCs/>
          <w:lang w:val="en-GB"/>
        </w:rPr>
        <w:t>Type-A HD-FDD</w:t>
      </w:r>
      <w:r w:rsidRPr="00AF7AEA">
        <w:rPr>
          <w:b/>
          <w:i/>
          <w:iCs/>
          <w:lang w:val="en-GB"/>
        </w:rPr>
        <w:t>, NW can re-use</w:t>
      </w:r>
      <w:r>
        <w:rPr>
          <w:b/>
          <w:i/>
          <w:iCs/>
          <w:lang w:val="en-GB"/>
        </w:rPr>
        <w:t xml:space="preserve"> the parameters provided in </w:t>
      </w:r>
      <w:r w:rsidRPr="00D07873">
        <w:rPr>
          <w:b/>
          <w:bCs/>
          <w:i/>
        </w:rPr>
        <w:t>tdd-UL-DL-ConfigurationCommon</w:t>
      </w:r>
      <w:r>
        <w:rPr>
          <w:b/>
          <w:i/>
          <w:iCs/>
          <w:lang w:val="en-GB"/>
        </w:rPr>
        <w:t xml:space="preserve"> (Clause 11.1 of TS 38.211) </w:t>
      </w:r>
      <w:r w:rsidRPr="00AF7AEA">
        <w:rPr>
          <w:b/>
          <w:i/>
          <w:iCs/>
          <w:lang w:val="en-GB"/>
        </w:rPr>
        <w:t>to configure the semi-static slot formats</w:t>
      </w:r>
      <w:r w:rsidR="00FD1F8B">
        <w:rPr>
          <w:b/>
          <w:i/>
          <w:iCs/>
          <w:lang w:val="en-GB"/>
        </w:rPr>
        <w:t xml:space="preserve"> </w:t>
      </w:r>
      <w:r w:rsidR="00FD1F8B" w:rsidRPr="00FD1F8B">
        <w:rPr>
          <w:b/>
          <w:i/>
          <w:iCs/>
          <w:lang w:val="en-GB"/>
        </w:rPr>
        <w:t xml:space="preserve">(TX/RX switching patterns) </w:t>
      </w:r>
      <w:r w:rsidRPr="00AF7AEA">
        <w:rPr>
          <w:b/>
          <w:i/>
          <w:iCs/>
          <w:lang w:val="en-GB"/>
        </w:rPr>
        <w:t xml:space="preserve">of </w:t>
      </w:r>
      <w:r>
        <w:rPr>
          <w:b/>
          <w:i/>
          <w:iCs/>
          <w:lang w:val="en-GB"/>
        </w:rPr>
        <w:t xml:space="preserve">a </w:t>
      </w:r>
      <w:r w:rsidR="00E355B5">
        <w:rPr>
          <w:b/>
          <w:i/>
          <w:iCs/>
          <w:lang w:val="en-GB"/>
        </w:rPr>
        <w:t xml:space="preserve">RedCap </w:t>
      </w:r>
      <w:r>
        <w:rPr>
          <w:b/>
          <w:i/>
          <w:iCs/>
          <w:lang w:val="en-GB"/>
        </w:rPr>
        <w:t xml:space="preserve">UE. </w:t>
      </w:r>
    </w:p>
    <w:p w14:paraId="7CE1BAD2" w14:textId="7A136BDD" w:rsidR="002C35AE" w:rsidRDefault="002C35AE" w:rsidP="002C35AE">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355B5">
        <w:rPr>
          <w:b/>
          <w:i/>
          <w:iCs/>
          <w:noProof/>
          <w:highlight w:val="yellow"/>
          <w:lang w:val="en-GB"/>
        </w:rPr>
        <w:t>4</w:t>
      </w:r>
      <w:r w:rsidRPr="004C2637">
        <w:rPr>
          <w:b/>
          <w:i/>
          <w:iCs/>
          <w:highlight w:val="yellow"/>
          <w:lang w:val="en-GB"/>
        </w:rPr>
        <w:fldChar w:fldCharType="end"/>
      </w:r>
      <w:r w:rsidRPr="004C2637">
        <w:rPr>
          <w:b/>
          <w:i/>
          <w:iCs/>
          <w:lang w:val="en-GB"/>
        </w:rPr>
        <w:t>:</w:t>
      </w:r>
      <w:r>
        <w:rPr>
          <w:bCs/>
          <w:lang w:val="en-GB"/>
        </w:rPr>
        <w:t xml:space="preserve">  </w:t>
      </w:r>
      <w:r>
        <w:rPr>
          <w:b/>
          <w:i/>
          <w:iCs/>
          <w:lang w:val="en-GB"/>
        </w:rPr>
        <w:t>To reduce the signaling overhead</w:t>
      </w:r>
      <w:r w:rsidR="00230508">
        <w:rPr>
          <w:b/>
          <w:i/>
          <w:iCs/>
          <w:lang w:val="en-GB"/>
        </w:rPr>
        <w:t xml:space="preserve"> of Type-A HD-FDD operation</w:t>
      </w:r>
      <w:r>
        <w:rPr>
          <w:b/>
          <w:i/>
          <w:iCs/>
          <w:lang w:val="en-GB"/>
        </w:rPr>
        <w:t xml:space="preserve">, </w:t>
      </w:r>
      <w:r w:rsidR="00230508">
        <w:rPr>
          <w:b/>
          <w:i/>
          <w:iCs/>
          <w:lang w:val="en-GB"/>
        </w:rPr>
        <w:t xml:space="preserve">new IE </w:t>
      </w:r>
      <w:r>
        <w:rPr>
          <w:b/>
          <w:i/>
          <w:iCs/>
          <w:lang w:val="en-GB"/>
        </w:rPr>
        <w:t>hd-fdd-UL-DL-ConfigurationCommon can be broadcast in SI</w:t>
      </w:r>
      <w:r w:rsidR="00230508">
        <w:rPr>
          <w:b/>
          <w:i/>
          <w:iCs/>
          <w:lang w:val="en-GB"/>
        </w:rPr>
        <w:t xml:space="preserve"> of RedCap UE</w:t>
      </w:r>
      <w:r>
        <w:rPr>
          <w:b/>
          <w:i/>
          <w:iCs/>
          <w:lang w:val="en-GB"/>
        </w:rPr>
        <w:t>.</w:t>
      </w:r>
      <w:r w:rsidRPr="00581212">
        <w:rPr>
          <w:bCs/>
          <w:lang w:val="en-GB"/>
        </w:rPr>
        <w:t xml:space="preserve"> </w:t>
      </w:r>
      <w:r w:rsidRPr="00581212">
        <w:rPr>
          <w:b/>
          <w:i/>
          <w:iCs/>
          <w:lang w:val="en-GB"/>
        </w:rPr>
        <w:t xml:space="preserve">One or multiple </w:t>
      </w:r>
      <w:r w:rsidR="00230508">
        <w:rPr>
          <w:b/>
          <w:i/>
          <w:iCs/>
          <w:lang w:val="en-GB"/>
        </w:rPr>
        <w:t xml:space="preserve">group common </w:t>
      </w:r>
      <w:r w:rsidRPr="00581212">
        <w:rPr>
          <w:b/>
          <w:i/>
          <w:iCs/>
          <w:lang w:val="en-GB"/>
        </w:rPr>
        <w:t>patterns</w:t>
      </w:r>
      <w:r w:rsidR="00230508">
        <w:rPr>
          <w:b/>
          <w:i/>
          <w:iCs/>
          <w:lang w:val="en-GB"/>
        </w:rPr>
        <w:t xml:space="preserve"> for TX/RX switching</w:t>
      </w:r>
      <w:r w:rsidRPr="00581212">
        <w:rPr>
          <w:b/>
          <w:i/>
          <w:iCs/>
          <w:lang w:val="en-GB"/>
        </w:rPr>
        <w:t xml:space="preserve"> can be configured for Type-A HD-FDD</w:t>
      </w:r>
      <w:r>
        <w:rPr>
          <w:b/>
          <w:i/>
          <w:iCs/>
          <w:lang w:val="en-GB"/>
        </w:rPr>
        <w:t xml:space="preserve"> UEs in the same cell.</w:t>
      </w:r>
    </w:p>
    <w:p w14:paraId="7C62DCFC" w14:textId="28CB4F98" w:rsidR="002C35AE" w:rsidRDefault="00CF60B8" w:rsidP="00813778">
      <w:bookmarkStart w:id="8" w:name="_Hlk68616133"/>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355B5">
        <w:rPr>
          <w:b/>
          <w:i/>
          <w:iCs/>
          <w:noProof/>
          <w:highlight w:val="yellow"/>
          <w:lang w:val="en-GB"/>
        </w:rPr>
        <w:t>5</w:t>
      </w:r>
      <w:r w:rsidRPr="004C2637">
        <w:rPr>
          <w:b/>
          <w:i/>
          <w:iCs/>
          <w:highlight w:val="yellow"/>
          <w:lang w:val="en-GB"/>
        </w:rPr>
        <w:fldChar w:fldCharType="end"/>
      </w:r>
      <w:r w:rsidRPr="004C2637">
        <w:rPr>
          <w:b/>
          <w:i/>
          <w:iCs/>
          <w:lang w:val="en-GB"/>
        </w:rPr>
        <w:t>:</w:t>
      </w:r>
      <w:r>
        <w:rPr>
          <w:bCs/>
          <w:lang w:val="en-GB"/>
        </w:rPr>
        <w:t xml:space="preserve">  </w:t>
      </w:r>
      <w:bookmarkEnd w:id="8"/>
      <w:r w:rsidRPr="00CF60B8">
        <w:rPr>
          <w:b/>
          <w:i/>
          <w:iCs/>
          <w:lang w:val="en-GB"/>
        </w:rPr>
        <w:t>A RedCap</w:t>
      </w:r>
      <w:r>
        <w:rPr>
          <w:bCs/>
          <w:lang w:val="en-GB"/>
        </w:rPr>
        <w:t xml:space="preserve"> </w:t>
      </w:r>
      <w:r w:rsidRPr="00CF60B8">
        <w:rPr>
          <w:b/>
          <w:i/>
          <w:iCs/>
          <w:lang w:val="en-GB"/>
        </w:rPr>
        <w:t xml:space="preserve">UE </w:t>
      </w:r>
      <w:r>
        <w:rPr>
          <w:b/>
          <w:i/>
          <w:iCs/>
          <w:lang w:val="en-GB"/>
        </w:rPr>
        <w:t xml:space="preserve">operating in Type-A HD-FDD </w:t>
      </w:r>
      <w:r w:rsidRPr="00CF60B8">
        <w:rPr>
          <w:b/>
          <w:i/>
          <w:iCs/>
          <w:lang w:val="en-GB"/>
        </w:rPr>
        <w:t>is not expected to transmit or receive during the TX/RX switching time</w:t>
      </w:r>
      <w:r>
        <w:rPr>
          <w:b/>
          <w:i/>
          <w:iCs/>
          <w:lang w:val="en-GB"/>
        </w:rPr>
        <w:t>, or the guard symbols configured for RX</w:t>
      </w:r>
      <w:r w:rsidR="00230508">
        <w:rPr>
          <w:b/>
          <w:i/>
          <w:iCs/>
          <w:lang w:val="en-GB"/>
        </w:rPr>
        <w:t>-to-TX</w:t>
      </w:r>
      <w:r>
        <w:rPr>
          <w:b/>
          <w:i/>
          <w:iCs/>
          <w:lang w:val="en-GB"/>
        </w:rPr>
        <w:t xml:space="preserve"> switching.</w:t>
      </w:r>
    </w:p>
    <w:bookmarkEnd w:id="7"/>
    <w:p w14:paraId="131491E9" w14:textId="2B51FB22" w:rsidR="00813778" w:rsidRPr="00B64C57" w:rsidRDefault="00813778" w:rsidP="00813778">
      <w:pPr>
        <w:pStyle w:val="Heading2"/>
        <w:numPr>
          <w:ilvl w:val="1"/>
          <w:numId w:val="1"/>
        </w:numPr>
        <w:overflowPunct/>
        <w:autoSpaceDE/>
        <w:autoSpaceDN/>
        <w:adjustRightInd/>
        <w:spacing w:before="360"/>
        <w:textAlignment w:val="auto"/>
        <w:rPr>
          <w:lang w:eastAsia="zh-CN"/>
        </w:rPr>
      </w:pPr>
      <w:r>
        <w:rPr>
          <w:lang w:eastAsia="zh-CN"/>
        </w:rPr>
        <w:t>Collision Handling in Type-A HD-FDD Operation</w:t>
      </w:r>
    </w:p>
    <w:p w14:paraId="1AFC7149" w14:textId="34B68960" w:rsidR="00296E95" w:rsidRPr="00296E95" w:rsidRDefault="00296E95" w:rsidP="00296E95">
      <w:pPr>
        <w:pStyle w:val="3GPPNormalText"/>
        <w:rPr>
          <w:rFonts w:ascii="Arial" w:hAnsi="Arial" w:cs="Arial"/>
          <w:sz w:val="28"/>
          <w:szCs w:val="32"/>
        </w:rPr>
      </w:pPr>
      <w:r w:rsidRPr="00296E95">
        <w:rPr>
          <w:rFonts w:ascii="Arial" w:hAnsi="Arial" w:cs="Arial"/>
          <w:sz w:val="28"/>
          <w:szCs w:val="32"/>
        </w:rPr>
        <w:t>4.2.1 Collision Handling for UE Configured with Semi-static Slot Format</w:t>
      </w:r>
    </w:p>
    <w:p w14:paraId="1178CDA8" w14:textId="403DA1C4" w:rsidR="00813778" w:rsidRDefault="00813778" w:rsidP="00813778">
      <w:r>
        <w:t xml:space="preserve">Once configured with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B916EC">
        <w:t xml:space="preserve">or </w:t>
      </w:r>
      <w:r>
        <w:rPr>
          <w:i/>
        </w:rPr>
        <w:t>hd-fdd</w:t>
      </w:r>
      <w:r w:rsidRPr="0023005A">
        <w:rPr>
          <w:i/>
        </w:rPr>
        <w:t>-</w:t>
      </w:r>
      <w:r w:rsidRPr="00B916EC">
        <w:rPr>
          <w:i/>
        </w:rPr>
        <w:t>UL-DL-</w:t>
      </w:r>
      <w:r>
        <w:rPr>
          <w:i/>
        </w:rPr>
        <w:t>C</w:t>
      </w:r>
      <w:r w:rsidRPr="00B916EC">
        <w:rPr>
          <w:i/>
        </w:rPr>
        <w:t>onfig</w:t>
      </w:r>
      <w:r>
        <w:rPr>
          <w:i/>
        </w:rPr>
        <w:t>urationD</w:t>
      </w:r>
      <w:r w:rsidRPr="00B916EC">
        <w:rPr>
          <w:i/>
        </w:rPr>
        <w:t>edicated</w:t>
      </w:r>
      <w:r>
        <w:rPr>
          <w:i/>
        </w:rPr>
        <w:t xml:space="preserve">, </w:t>
      </w:r>
      <w:r w:rsidRPr="009D0016">
        <w:rPr>
          <w:iCs/>
        </w:rPr>
        <w:t xml:space="preserve">a </w:t>
      </w:r>
      <w:r w:rsidR="005A4F8B">
        <w:rPr>
          <w:iCs/>
        </w:rPr>
        <w:t xml:space="preserve">RedCap </w:t>
      </w:r>
      <w:r w:rsidRPr="009D0016">
        <w:rPr>
          <w:iCs/>
        </w:rPr>
        <w:t>UE</w:t>
      </w:r>
      <w:r w:rsidR="00C800E0">
        <w:rPr>
          <w:iCs/>
        </w:rPr>
        <w:t xml:space="preserve"> operating in Type-A HD-FDD</w:t>
      </w:r>
      <w:r w:rsidRPr="009D0016">
        <w:rPr>
          <w:iCs/>
        </w:rPr>
        <w:t xml:space="preserve"> can re-use the collision handling procedures of NR TDD</w:t>
      </w:r>
      <w:r w:rsidR="005917F2" w:rsidRPr="009D0016">
        <w:rPr>
          <w:iCs/>
        </w:rPr>
        <w:t xml:space="preserve"> on a single carrier</w:t>
      </w:r>
      <w:r w:rsidRPr="009D0016">
        <w:rPr>
          <w:iCs/>
        </w:rPr>
        <w:t xml:space="preserve">, which are </w:t>
      </w:r>
      <w:r w:rsidR="005917F2" w:rsidRPr="009D0016">
        <w:rPr>
          <w:iCs/>
        </w:rPr>
        <w:t xml:space="preserve">specified </w:t>
      </w:r>
      <w:r w:rsidRPr="009D0016">
        <w:rPr>
          <w:iCs/>
        </w:rPr>
        <w:t xml:space="preserve">in </w:t>
      </w:r>
      <w:r w:rsidR="005917F2" w:rsidRPr="009D0016">
        <w:rPr>
          <w:iCs/>
        </w:rPr>
        <w:t>Clause 11.1 of TS 38.213.</w:t>
      </w:r>
    </w:p>
    <w:p w14:paraId="7520AA48" w14:textId="78BD4E7B" w:rsidR="00813778" w:rsidRPr="00B916EC" w:rsidRDefault="00813778" w:rsidP="00813778">
      <w:r>
        <w:t>A</w:t>
      </w:r>
      <w:r w:rsidRPr="00B916EC">
        <w:t xml:space="preserve"> </w:t>
      </w:r>
      <w:r>
        <w:t xml:space="preserve">RedCap </w:t>
      </w:r>
      <w:r w:rsidRPr="00B916EC">
        <w:t xml:space="preserve">UE considers symbols in a slot indicated as downlink by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B916EC">
        <w:t xml:space="preserve">or </w:t>
      </w:r>
      <w:r>
        <w:rPr>
          <w:i/>
        </w:rPr>
        <w:t>hd-fdd</w:t>
      </w:r>
      <w:r w:rsidRPr="0023005A">
        <w:rPr>
          <w:i/>
        </w:rPr>
        <w:t>-</w:t>
      </w:r>
      <w:r w:rsidRPr="00B916EC">
        <w:rPr>
          <w:i/>
        </w:rPr>
        <w:t>UL-DL-</w:t>
      </w:r>
      <w:r>
        <w:rPr>
          <w:i/>
        </w:rPr>
        <w:t>C</w:t>
      </w:r>
      <w:r w:rsidRPr="00B916EC">
        <w:rPr>
          <w:i/>
        </w:rPr>
        <w:t>onfig</w:t>
      </w:r>
      <w:r>
        <w:rPr>
          <w:i/>
        </w:rPr>
        <w:t>urationD</w:t>
      </w:r>
      <w:r w:rsidRPr="00B916EC">
        <w:rPr>
          <w:i/>
        </w:rPr>
        <w:t>edicated</w:t>
      </w:r>
      <w:r w:rsidRPr="00B916EC">
        <w:t xml:space="preserve"> </w:t>
      </w:r>
      <w:r>
        <w:t>to be</w:t>
      </w:r>
      <w:r w:rsidRPr="00B916EC">
        <w:t xml:space="preserve"> available for receptions</w:t>
      </w:r>
      <w:r>
        <w:t xml:space="preserve"> and</w:t>
      </w:r>
      <w:r w:rsidRPr="00B916EC">
        <w:t xml:space="preserve"> considers symbols in a slot indicated as uplink by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321956">
        <w:t>or</w:t>
      </w:r>
      <w:r w:rsidRPr="00B916EC">
        <w:t xml:space="preserve"> by </w:t>
      </w:r>
      <w:r>
        <w:rPr>
          <w:i/>
        </w:rPr>
        <w:t>hd-fdd</w:t>
      </w:r>
      <w:r>
        <w:t>-</w:t>
      </w:r>
      <w:r w:rsidRPr="00B916EC">
        <w:rPr>
          <w:i/>
        </w:rPr>
        <w:t>UL-DL-</w:t>
      </w:r>
      <w:r>
        <w:rPr>
          <w:i/>
        </w:rPr>
        <w:t>C</w:t>
      </w:r>
      <w:r w:rsidRPr="00B916EC">
        <w:rPr>
          <w:i/>
        </w:rPr>
        <w:t>onfig</w:t>
      </w:r>
      <w:r>
        <w:rPr>
          <w:i/>
        </w:rPr>
        <w:t>urationD</w:t>
      </w:r>
      <w:r w:rsidRPr="00B916EC">
        <w:rPr>
          <w:i/>
        </w:rPr>
        <w:t>edicated</w:t>
      </w:r>
      <w:r w:rsidRPr="00B916EC">
        <w:t xml:space="preserve"> </w:t>
      </w:r>
      <w:r>
        <w:t>to be</w:t>
      </w:r>
      <w:r w:rsidRPr="00B916EC">
        <w:t xml:space="preserve"> available for transmissions. </w:t>
      </w:r>
    </w:p>
    <w:p w14:paraId="01318000" w14:textId="0D9DC5E3" w:rsidR="00813778" w:rsidRPr="001322F1" w:rsidRDefault="00813778" w:rsidP="00813778">
      <w:r>
        <w:t>If a RedCap UE is not configured to monitor PDCCH for DCI format 2_0, f</w:t>
      </w:r>
      <w:r w:rsidRPr="00B916EC">
        <w:t xml:space="preserve">or a set of symbols of a slot that are indicated as flexible by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and </w:t>
      </w:r>
      <w:r>
        <w:rPr>
          <w:i/>
        </w:rPr>
        <w:t>hd-fdd</w:t>
      </w:r>
      <w:r>
        <w:t>-</w:t>
      </w:r>
      <w:r w:rsidRPr="00B916EC">
        <w:rPr>
          <w:i/>
        </w:rPr>
        <w:t>UL-DL-</w:t>
      </w:r>
      <w:r>
        <w:rPr>
          <w:i/>
        </w:rPr>
        <w:t>C</w:t>
      </w:r>
      <w:r w:rsidRPr="00B916EC">
        <w:rPr>
          <w:i/>
        </w:rPr>
        <w:t>onfig</w:t>
      </w:r>
      <w:r>
        <w:rPr>
          <w:i/>
        </w:rPr>
        <w:t>urationD</w:t>
      </w:r>
      <w:r w:rsidRPr="00B916EC">
        <w:rPr>
          <w:i/>
        </w:rPr>
        <w:t>edicated</w:t>
      </w:r>
      <w:r>
        <w:rPr>
          <w:rFonts w:eastAsia="DengXian" w:hint="eastAsia"/>
          <w:i/>
          <w:lang w:eastAsia="zh-CN"/>
        </w:rPr>
        <w:t xml:space="preserve"> </w:t>
      </w:r>
      <w:r w:rsidRPr="00376326">
        <w:rPr>
          <w:rFonts w:eastAsia="DengXian" w:hint="eastAsia"/>
          <w:lang w:eastAsia="zh-CN"/>
        </w:rPr>
        <w:t xml:space="preserve">if </w:t>
      </w:r>
      <w:r w:rsidRPr="00376326">
        <w:rPr>
          <w:rFonts w:eastAsia="DengXian" w:hint="eastAsia"/>
          <w:lang w:eastAsia="zh-CN"/>
        </w:rPr>
        <w:lastRenderedPageBreak/>
        <w:t>provided</w:t>
      </w:r>
      <w:r>
        <w:t xml:space="preserve">, or when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321956">
        <w:t>and</w:t>
      </w:r>
      <w:r w:rsidRPr="00B916EC">
        <w:t xml:space="preserve"> </w:t>
      </w:r>
      <w:r>
        <w:rPr>
          <w:i/>
        </w:rPr>
        <w:t>hd-fdd</w:t>
      </w:r>
      <w:r>
        <w:t>-</w:t>
      </w:r>
      <w:r w:rsidRPr="00B916EC">
        <w:rPr>
          <w:i/>
        </w:rPr>
        <w:t>UL-DL-</w:t>
      </w:r>
      <w:r>
        <w:rPr>
          <w:i/>
        </w:rPr>
        <w:t>C</w:t>
      </w:r>
      <w:r w:rsidRPr="00B916EC">
        <w:rPr>
          <w:i/>
        </w:rPr>
        <w:t>onfig</w:t>
      </w:r>
      <w:r>
        <w:rPr>
          <w:i/>
        </w:rPr>
        <w:t>urationD</w:t>
      </w:r>
      <w:r w:rsidRPr="00B916EC">
        <w:rPr>
          <w:i/>
        </w:rPr>
        <w:t>edicated</w:t>
      </w:r>
      <w:r>
        <w:t xml:space="preserve"> are not provided to the UE</w:t>
      </w:r>
    </w:p>
    <w:p w14:paraId="63082C95" w14:textId="77777777" w:rsidR="00813778" w:rsidRPr="00B916EC" w:rsidRDefault="00813778" w:rsidP="00813778">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4BA32CE4" w14:textId="77777777" w:rsidR="00813778" w:rsidRPr="00B916EC" w:rsidRDefault="00813778" w:rsidP="00813778">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r w:rsidRPr="00C57C8E">
        <w:t>fallbackRAR UL grant, or successRAR</w:t>
      </w:r>
      <w:r>
        <w:t xml:space="preserve"> </w:t>
      </w:r>
    </w:p>
    <w:p w14:paraId="02382DDA" w14:textId="2F33343D" w:rsidR="007433CA" w:rsidRPr="00B916EC" w:rsidRDefault="007433CA" w:rsidP="007433CA">
      <w:pPr>
        <w:jc w:val="both"/>
      </w:pPr>
      <w:r>
        <w:t>If a</w:t>
      </w:r>
      <w:r w:rsidRPr="00B916EC">
        <w:t xml:space="preserve"> </w:t>
      </w:r>
      <w:r>
        <w:t xml:space="preserve">RedCap </w:t>
      </w:r>
      <w:r w:rsidRPr="00B916EC">
        <w:t xml:space="preserve">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t>; o</w:t>
      </w:r>
      <w:r w:rsidRPr="00B916EC">
        <w:t xml:space="preserve">therwise, the UE </w:t>
      </w:r>
      <w: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4F7CCE6C" w14:textId="3F188190" w:rsidR="007433CA" w:rsidRDefault="007433CA" w:rsidP="007433CA">
      <w:r>
        <w:t xml:space="preserve">If a Redcap UE is configured by higher layers to transmit SRS, or PUCCH, or PUSCH, or PRACH in a set of symbols of a slot and the UE detects a DCI format indicating to the UE to receive CSI-RS or PDSCH in a subset of symbols from the set of symbols, then </w:t>
      </w:r>
      <w:r w:rsidR="0031423E">
        <w:t>FFS the following procedures for RedCap UE:</w:t>
      </w:r>
    </w:p>
    <w:p w14:paraId="0207EC57" w14:textId="624611BC" w:rsidR="007433CA" w:rsidRPr="00991649" w:rsidRDefault="007433CA" w:rsidP="007433CA">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w:t>
      </w:r>
      <w:r>
        <w:rPr>
          <w:lang w:val="en-US"/>
        </w:rPr>
        <w:t>,</w:t>
      </w:r>
      <w:r>
        <w:rPr>
          <w:rFonts w:hint="eastAsia"/>
        </w:rPr>
        <w:t xml:space="preserve"> after a number of symbols that is smaller than the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w:t>
      </w:r>
      <w:r>
        <w:rPr>
          <w:rFonts w:hint="eastAsia"/>
        </w:rPr>
        <w:t xml:space="preserve">for the corresponding </w:t>
      </w:r>
      <w:r>
        <w:rPr>
          <w:lang w:val="en-US"/>
        </w:rPr>
        <w:t>UE processing</w:t>
      </w:r>
      <w:r>
        <w:rPr>
          <w:rFonts w:hint="eastAsia"/>
        </w:rPr>
        <w:t xml:space="preserve"> capability </w:t>
      </w:r>
      <w:r w:rsidRPr="007A73DF">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050276B0" w14:textId="7A4CF261" w:rsidR="007433CA" w:rsidRDefault="007433CA" w:rsidP="007433CA">
      <w:pPr>
        <w:pStyle w:val="B1"/>
      </w:pPr>
      <w:r>
        <w:t>-</w:t>
      </w:r>
      <w:r>
        <w:tab/>
      </w:r>
      <w:r>
        <w:rPr>
          <w:lang w:val="en-US"/>
        </w:rPr>
        <w:t xml:space="preserve">FFS if </w:t>
      </w:r>
      <w:r>
        <w:t>the</w:t>
      </w:r>
      <w:r w:rsidRPr="00B916EC">
        <w:t xml:space="preserve"> UE </w:t>
      </w:r>
      <w:r>
        <w:rPr>
          <w:lang w:val="en-US"/>
        </w:rPr>
        <w:t xml:space="preserve">can </w:t>
      </w:r>
      <w:r>
        <w:rPr>
          <w:rFonts w:hint="eastAsia"/>
        </w:rPr>
        <w:t xml:space="preserve">cancel the PUCCH, or </w:t>
      </w:r>
      <w:r>
        <w:rPr>
          <w:lang w:val="en-US"/>
        </w:rPr>
        <w:t xml:space="preserve">the </w:t>
      </w:r>
      <w:r>
        <w:rPr>
          <w:rFonts w:hint="eastAsia"/>
        </w:rPr>
        <w:t>PUSCH,</w:t>
      </w:r>
      <w:r w:rsidRPr="00C64244">
        <w:rPr>
          <w:lang w:val="en-US"/>
        </w:rPr>
        <w:t xml:space="preserve"> </w:t>
      </w:r>
      <w:r>
        <w:rPr>
          <w:lang w:val="en-US"/>
        </w:rPr>
        <w:t>or an actual repetition of the PUSCH determined from Clauses 9 and 9.2.5 or Clause 6.1 of  TS 38.214,</w:t>
      </w:r>
      <w:r>
        <w:rPr>
          <w:rFonts w:hint="eastAsia"/>
        </w:rPr>
        <w:t xml:space="preserve"> or </w:t>
      </w:r>
      <w:r>
        <w:rPr>
          <w:lang w:val="en-US"/>
        </w:rPr>
        <w:t xml:space="preserve">the </w:t>
      </w:r>
      <w:r>
        <w:rPr>
          <w:rFonts w:hint="eastAsia"/>
        </w:rPr>
        <w:t xml:space="preserve">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4A8FF071" w14:textId="6C848DA5" w:rsidR="007433CA" w:rsidRPr="0080392F" w:rsidRDefault="007433CA" w:rsidP="007433CA">
      <w:r w:rsidRPr="00F210EC">
        <w:t>For a set of symbols of a slot that are indicated</w:t>
      </w:r>
      <w:r w:rsidRPr="00BE5555">
        <w:t xml:space="preserve"> </w:t>
      </w:r>
      <w:r>
        <w:t xml:space="preserve">to a </w:t>
      </w:r>
      <w:r w:rsidR="003723CC">
        <w:t xml:space="preserve">RedCap </w:t>
      </w:r>
      <w:r>
        <w:t>UE</w:t>
      </w:r>
      <w:r w:rsidRPr="00F210EC">
        <w:t xml:space="preserve"> as uplink by </w:t>
      </w:r>
      <w:r>
        <w:rPr>
          <w:i/>
        </w:rPr>
        <w:t>hd-fdd</w:t>
      </w:r>
      <w:r w:rsidRPr="00293E39">
        <w:rPr>
          <w:i/>
        </w:rPr>
        <w:t>-</w:t>
      </w:r>
      <w:r w:rsidRPr="00494A77">
        <w:rPr>
          <w:i/>
        </w:rPr>
        <w:t>UL-DL-</w:t>
      </w:r>
      <w:r>
        <w:rPr>
          <w:i/>
        </w:rPr>
        <w:t>C</w:t>
      </w:r>
      <w:r w:rsidRPr="00494A77">
        <w:rPr>
          <w:i/>
        </w:rPr>
        <w:t>onfiguration</w:t>
      </w:r>
      <w:r>
        <w:rPr>
          <w:i/>
        </w:rPr>
        <w:t>C</w:t>
      </w:r>
      <w:r w:rsidRPr="00494A77">
        <w:rPr>
          <w:i/>
        </w:rPr>
        <w:t>ommon</w:t>
      </w:r>
      <w:r w:rsidRPr="00494A77">
        <w:t xml:space="preserve">, </w:t>
      </w:r>
      <w:r w:rsidRPr="0080392F">
        <w:t xml:space="preserve">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4F53F7A7" w14:textId="332327DD" w:rsidR="00EB5EF9" w:rsidRPr="00441745" w:rsidRDefault="00EB5EF9" w:rsidP="00EB5EF9">
      <w:r w:rsidRPr="00441745">
        <w:t xml:space="preserve">For a set of symbols of a slot that are indicated to a </w:t>
      </w:r>
      <w:r w:rsidR="00243AF0">
        <w:t xml:space="preserve">RedCap </w:t>
      </w:r>
      <w:r w:rsidRPr="00441745">
        <w:t xml:space="preserve">UE as uplink by </w:t>
      </w:r>
      <w:r>
        <w:rPr>
          <w:i/>
        </w:rPr>
        <w:t>hd-f</w:t>
      </w:r>
      <w:r w:rsidRPr="00441745">
        <w:rPr>
          <w:i/>
        </w:rPr>
        <w:t>dd-UL-DL-ConfigurationCommon</w:t>
      </w:r>
      <w:r w:rsidRPr="00441745">
        <w:t xml:space="preserve">, or </w:t>
      </w:r>
      <w:r>
        <w:rPr>
          <w:i/>
        </w:rPr>
        <w:t>hd-f</w:t>
      </w:r>
      <w:r w:rsidRPr="00441745">
        <w:rPr>
          <w:i/>
        </w:rPr>
        <w:t>dd-UL-DL-ConfigurationDedicated</w:t>
      </w:r>
      <w:r w:rsidRPr="00441745">
        <w:t>, the UE does not receive DL PRS in the set of symbols of the slot, if the UE is not provided with a measurement gap.</w:t>
      </w:r>
    </w:p>
    <w:p w14:paraId="6350B13C" w14:textId="25C3236A" w:rsidR="00EB5EF9" w:rsidRPr="0080392F" w:rsidRDefault="00EB5EF9" w:rsidP="00EB5EF9">
      <w:r w:rsidRPr="0080392F">
        <w:t xml:space="preserve">For a set of symbols of a slot that are indicated to a </w:t>
      </w:r>
      <w:r w:rsidR="008A407E">
        <w:t xml:space="preserve">RedCap </w:t>
      </w:r>
      <w:r w:rsidRPr="0080392F">
        <w:t xml:space="preserve">UE as downlink by </w:t>
      </w:r>
      <w:r>
        <w:rPr>
          <w:i/>
        </w:rPr>
        <w:t>hd-fdd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29AC3665" w14:textId="5E25F2DA" w:rsidR="00EB5EF9" w:rsidRPr="00CE5013" w:rsidRDefault="00EB5EF9" w:rsidP="00EB5EF9">
      <w:r w:rsidRPr="0080392F">
        <w:t>For a set of symbols of a slot that a</w:t>
      </w:r>
      <w:r>
        <w:t xml:space="preserve">re indicated to a </w:t>
      </w:r>
      <w:r w:rsidR="008A407E">
        <w:t xml:space="preserve">RedCap </w:t>
      </w:r>
      <w:r>
        <w:t>UE as flexible</w:t>
      </w:r>
      <w:r w:rsidRPr="0080392F">
        <w:t xml:space="preserve"> by </w:t>
      </w:r>
      <w:r w:rsidRPr="00EB5EF9">
        <w:rPr>
          <w:i/>
          <w:iCs/>
        </w:rPr>
        <w:t>hd</w:t>
      </w:r>
      <w:r>
        <w:t>-</w:t>
      </w:r>
      <w:r>
        <w:rPr>
          <w:i/>
        </w:rPr>
        <w:t>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w:t>
      </w:r>
      <w:r>
        <w:t>and</w:t>
      </w:r>
      <w:r w:rsidRPr="0080392F">
        <w:t xml:space="preserve"> </w:t>
      </w:r>
      <w:r w:rsidRPr="00EB5EF9">
        <w:rPr>
          <w:i/>
          <w:iCs/>
        </w:rPr>
        <w:t>hd</w:t>
      </w:r>
      <w:r>
        <w:t>-</w:t>
      </w:r>
      <w:r>
        <w:rPr>
          <w:i/>
        </w:rPr>
        <w:t>fdd</w:t>
      </w:r>
      <w:r w:rsidRPr="0023005A">
        <w:rPr>
          <w:i/>
        </w:rPr>
        <w:t>-</w:t>
      </w:r>
      <w:r w:rsidRPr="0080392F">
        <w:rPr>
          <w:i/>
        </w:rPr>
        <w:t>UL-DL-</w:t>
      </w:r>
      <w:r>
        <w:rPr>
          <w:i/>
        </w:rPr>
        <w:t>C</w:t>
      </w:r>
      <w:r w:rsidRPr="0080392F">
        <w:rPr>
          <w:i/>
        </w:rPr>
        <w:t>onfig</w:t>
      </w:r>
      <w:r>
        <w:rPr>
          <w:i/>
        </w:rPr>
        <w:t>urationD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t xml:space="preserve">expect to receive both dedicated higher layer parameters configuring transmission from the UE in the set of symbols of the slot and dedicated higher layer parameters configuring reception by the UE in the set of symbols of the slot. </w:t>
      </w:r>
    </w:p>
    <w:p w14:paraId="08DACE30" w14:textId="250D95CE" w:rsidR="00852E1E" w:rsidRDefault="00EB5EF9" w:rsidP="00852E1E">
      <w:r>
        <w:rPr>
          <w:lang w:val="fi-FI"/>
        </w:rPr>
        <w:t xml:space="preserve">For </w:t>
      </w:r>
      <w:r w:rsidRPr="0080392F">
        <w:t xml:space="preserve">a set of symbols of a slot indicated </w:t>
      </w:r>
      <w:r>
        <w:t xml:space="preserve">to a </w:t>
      </w:r>
      <w:r w:rsidR="006D0F52">
        <w:t xml:space="preserve">RedCap </w:t>
      </w:r>
      <w:r>
        <w:t xml:space="preserve">UE </w:t>
      </w:r>
      <w:r w:rsidRPr="0080392F">
        <w:t xml:space="preserve">by </w:t>
      </w:r>
      <w:r w:rsidRPr="00301521">
        <w:rPr>
          <w:i/>
        </w:rPr>
        <w:t>ssb-PositionsInBurst</w:t>
      </w:r>
      <w:r w:rsidRPr="00B916EC">
        <w:t xml:space="preserve"> </w:t>
      </w:r>
      <w:r>
        <w:t xml:space="preserve">in </w:t>
      </w:r>
      <w:r>
        <w:rPr>
          <w:i/>
        </w:rPr>
        <w:t>SIB1</w:t>
      </w:r>
      <w:r w:rsidRPr="0080392F">
        <w:t xml:space="preserve"> or </w:t>
      </w:r>
      <w:r w:rsidRPr="00301521">
        <w:rPr>
          <w:i/>
        </w:rPr>
        <w:t>ssb-PositionsInBurst</w:t>
      </w:r>
      <w:r w:rsidRPr="00B916EC">
        <w:t xml:space="preserve"> </w:t>
      </w:r>
      <w:r>
        <w:t xml:space="preserve">in </w:t>
      </w:r>
      <w:r w:rsidRPr="00A94818">
        <w:rPr>
          <w:i/>
        </w:rPr>
        <w:t>ServingCellConfigCommon</w:t>
      </w:r>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w:t>
      </w:r>
      <w:r w:rsidR="006D0F52">
        <w:t xml:space="preserve">RedCap </w:t>
      </w:r>
      <w:r>
        <w:t>UE does not expect the set of symbols of the slot to be indicated as uplink by</w:t>
      </w:r>
      <w:r w:rsidRPr="00B20FF5">
        <w:t xml:space="preserve"> </w:t>
      </w:r>
      <w:r>
        <w:rPr>
          <w:i/>
        </w:rPr>
        <w:t>hd-fdd</w:t>
      </w:r>
      <w:r w:rsidRPr="00942A15">
        <w:rPr>
          <w:i/>
        </w:rPr>
        <w:t>-</w:t>
      </w:r>
      <w:r w:rsidRPr="00B916EC">
        <w:rPr>
          <w:i/>
        </w:rPr>
        <w:t>UL-DL-</w:t>
      </w:r>
      <w:r>
        <w:rPr>
          <w:i/>
        </w:rPr>
        <w:t>ConfigurationCommon</w:t>
      </w:r>
      <w:r>
        <w:t xml:space="preserve">, or </w:t>
      </w:r>
      <w:r>
        <w:rPr>
          <w:i/>
        </w:rPr>
        <w:t>hd-fdd</w:t>
      </w:r>
      <w:r w:rsidRPr="003D3502">
        <w:rPr>
          <w:i/>
        </w:rPr>
        <w:t>-</w:t>
      </w:r>
      <w:r w:rsidRPr="00B916EC">
        <w:rPr>
          <w:i/>
        </w:rPr>
        <w:t>UL-DL-</w:t>
      </w:r>
      <w:r>
        <w:rPr>
          <w:i/>
        </w:rPr>
        <w:t>C</w:t>
      </w:r>
      <w:r w:rsidRPr="00B916EC">
        <w:rPr>
          <w:i/>
        </w:rPr>
        <w:t>onfig</w:t>
      </w:r>
      <w:r>
        <w:rPr>
          <w:i/>
        </w:rPr>
        <w:t>urationD</w:t>
      </w:r>
      <w:r w:rsidRPr="00B916EC">
        <w:rPr>
          <w:i/>
        </w:rPr>
        <w:t>edicated</w:t>
      </w:r>
      <w:r w:rsidRPr="0080392F">
        <w:t xml:space="preserve">, </w:t>
      </w:r>
      <w:r>
        <w:t>when provided to the</w:t>
      </w:r>
      <w:r w:rsidRPr="0080392F">
        <w:t xml:space="preserve"> UE</w:t>
      </w:r>
      <w:r>
        <w:t>.</w:t>
      </w:r>
    </w:p>
    <w:p w14:paraId="3A691C52" w14:textId="2F37FB4D" w:rsidR="00EB5EF9" w:rsidRPr="005A1B13" w:rsidRDefault="00EB5EF9" w:rsidP="00CF60B8">
      <w:pPr>
        <w:pStyle w:val="ListParagraph"/>
        <w:numPr>
          <w:ilvl w:val="0"/>
          <w:numId w:val="43"/>
        </w:numPr>
      </w:pPr>
      <w:r w:rsidRPr="005A1B13">
        <w:t xml:space="preserve">For a set of symbols of a slot corresponding to a valid PRACH occasion and </w:t>
      </w:r>
      <w:r>
        <w:rPr>
          <w:noProof/>
          <w:position w:val="-12"/>
        </w:rPr>
        <w:drawing>
          <wp:inline distT="0" distB="0" distL="0" distR="0" wp14:anchorId="4DC284AF" wp14:editId="1F67BC13">
            <wp:extent cx="258445" cy="208915"/>
            <wp:effectExtent l="0" t="0" r="825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8445" cy="208915"/>
                    </a:xfrm>
                    <a:prstGeom prst="rect">
                      <a:avLst/>
                    </a:prstGeom>
                    <a:noFill/>
                    <a:ln>
                      <a:noFill/>
                    </a:ln>
                  </pic:spPr>
                </pic:pic>
              </a:graphicData>
            </a:graphic>
          </wp:inline>
        </w:drawing>
      </w:r>
      <w:r w:rsidRPr="006A685A">
        <w:t xml:space="preserve"> symbols before the valid PRACH occasion</w:t>
      </w:r>
      <w:r w:rsidRPr="005A1B13">
        <w:t xml:space="preserve">, as described in </w:t>
      </w:r>
      <w:r>
        <w:t>Clause</w:t>
      </w:r>
      <w:r w:rsidRPr="005A1B13">
        <w:t xml:space="preserve"> 8.1</w:t>
      </w:r>
      <w:r w:rsidR="00C01D40">
        <w:t xml:space="preserve"> of TS 38.213</w:t>
      </w:r>
      <w:r w:rsidRPr="005A1B13">
        <w:t xml:space="preserve">, the </w:t>
      </w:r>
      <w:r w:rsidR="006D0F52">
        <w:t xml:space="preserve">RedCap </w:t>
      </w:r>
      <w:r w:rsidRPr="005A1B13">
        <w:t xml:space="preserve">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r w:rsidRPr="00CF60B8">
        <w:rPr>
          <w:i/>
        </w:rPr>
        <w:t>hd-fdd-UL-DL-ConfigurationCommon</w:t>
      </w:r>
      <w:r w:rsidRPr="005A1B13">
        <w:t xml:space="preserve"> or </w:t>
      </w:r>
      <w:r w:rsidRPr="00CF60B8">
        <w:rPr>
          <w:i/>
        </w:rPr>
        <w:t>hd-fdd-UL-DL-ConfigurationDedicated</w:t>
      </w:r>
      <w:r w:rsidRPr="005A1B13">
        <w:t xml:space="preserve">. </w:t>
      </w:r>
    </w:p>
    <w:p w14:paraId="6D703B18" w14:textId="63A16697" w:rsidR="00EB5EF9" w:rsidRPr="009E7204" w:rsidRDefault="00EB5EF9" w:rsidP="00EB5EF9">
      <w:r w:rsidRPr="00D6515C">
        <w:lastRenderedPageBreak/>
        <w:t xml:space="preserve">For a set of symbols of a slot indicated </w:t>
      </w:r>
      <w:r>
        <w:t xml:space="preserve">to a </w:t>
      </w:r>
      <w:r w:rsidR="006D0F52">
        <w:t xml:space="preserve">RedCap </w:t>
      </w:r>
      <w:r>
        <w:t xml:space="preserve">UE </w:t>
      </w:r>
      <w:r w:rsidRPr="00D6515C">
        <w:t xml:space="preserve">by </w:t>
      </w:r>
      <w:r w:rsidRPr="00D6515C">
        <w:rPr>
          <w:i/>
        </w:rPr>
        <w:t>pdcch-ConfigSIB1</w:t>
      </w:r>
      <w:r w:rsidRPr="00D6515C">
        <w:t xml:space="preserve"> </w:t>
      </w:r>
      <w:r w:rsidRPr="00D6515C">
        <w:rPr>
          <w:rFonts w:eastAsia="MS Mincho"/>
        </w:rPr>
        <w:t xml:space="preserve">in </w:t>
      </w:r>
      <w:r>
        <w:rPr>
          <w:i/>
        </w:rPr>
        <w:t>MIB</w:t>
      </w:r>
      <w:r w:rsidRPr="00D6515C">
        <w:t xml:space="preserve"> </w:t>
      </w:r>
      <w:r>
        <w:t>for</w:t>
      </w:r>
      <w:r w:rsidRPr="00D6515C">
        <w:t xml:space="preserve"> a </w:t>
      </w:r>
      <w:r>
        <w:t>CORESET</w:t>
      </w:r>
      <w:r w:rsidRPr="00D6515C">
        <w:t xml:space="preserve"> for Type0-PDCCH </w:t>
      </w:r>
      <w:r>
        <w:t>CSS set</w:t>
      </w:r>
      <w:r w:rsidRPr="00D6515C">
        <w:t xml:space="preserve">, the UE does not expect the set of symbols to be indicated as uplink by </w:t>
      </w:r>
      <w:r>
        <w:rPr>
          <w:i/>
        </w:rPr>
        <w:t>hd-fdd</w:t>
      </w:r>
      <w:r w:rsidRPr="00D6515C">
        <w:rPr>
          <w:i/>
        </w:rPr>
        <w:t>-UL-DL-ConfigurationCommon</w:t>
      </w:r>
      <w:r w:rsidRPr="00D6515C">
        <w:t xml:space="preserve">, or </w:t>
      </w:r>
      <w:r>
        <w:rPr>
          <w:i/>
        </w:rPr>
        <w:t>hd-fdd</w:t>
      </w:r>
      <w:r w:rsidRPr="00D6515C">
        <w:rPr>
          <w:i/>
        </w:rPr>
        <w:t>-UL-DL-Config</w:t>
      </w:r>
      <w:r>
        <w:rPr>
          <w:i/>
        </w:rPr>
        <w:t>uration</w:t>
      </w:r>
      <w:r w:rsidRPr="00D6515C">
        <w:rPr>
          <w:i/>
        </w:rPr>
        <w:t>Dedicated</w:t>
      </w:r>
      <w:r w:rsidRPr="00D6515C">
        <w:t>.</w:t>
      </w:r>
    </w:p>
    <w:p w14:paraId="05980899" w14:textId="45EDC13D" w:rsidR="00EB5EF9" w:rsidRPr="0080392F" w:rsidRDefault="00EB5EF9" w:rsidP="00EB5EF9">
      <w:r w:rsidRPr="0080392F">
        <w:t xml:space="preserve">If a </w:t>
      </w:r>
      <w:r w:rsidR="006D0F52">
        <w:t xml:space="preserve">RedCap </w:t>
      </w:r>
      <w:r w:rsidRPr="0080392F">
        <w:t xml:space="preserve">UE is scheduled by a DCI format to receive PDSCH over multiple slots, and if </w:t>
      </w:r>
      <w:r>
        <w:rPr>
          <w:i/>
        </w:rPr>
        <w:t>hd-fdd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348E993E" w14:textId="1ED60C88" w:rsidR="00EB5EF9" w:rsidRDefault="00EB5EF9" w:rsidP="00EB5EF9">
      <w:r w:rsidRPr="0080392F">
        <w:t xml:space="preserve">If a </w:t>
      </w:r>
      <w:r w:rsidR="006D0F52">
        <w:t xml:space="preserve">RedCap </w:t>
      </w:r>
      <w:r w:rsidRPr="0080392F">
        <w:t xml:space="preserve">UE is scheduled by a DCI format </w:t>
      </w:r>
      <w:r>
        <w:t>to transmit</w:t>
      </w:r>
      <w:r w:rsidRPr="0080392F">
        <w:t xml:space="preserve"> PUSCH over multiple slots, and if </w:t>
      </w:r>
      <w:r>
        <w:rPr>
          <w:i/>
        </w:rPr>
        <w:t>hd-fdd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indicate</w:t>
      </w:r>
      <w:r>
        <w:t>s</w:t>
      </w:r>
      <w:r w:rsidRPr="0080392F">
        <w:t xml:space="preserve"> that, for a slot from the multiple slots, at least one symbol from a set of symbols where the UE is scheduled PUSCH transmission in the slot is a downlink symbol, the UE does not transmit the PUSCH in the slot.</w:t>
      </w:r>
    </w:p>
    <w:p w14:paraId="707A2A70" w14:textId="50BED256" w:rsidR="002C35AE" w:rsidRPr="00CE75C7" w:rsidRDefault="00463222" w:rsidP="002C35AE">
      <w:pPr>
        <w:jc w:val="both"/>
        <w:rPr>
          <w:b/>
          <w:i/>
          <w:iCs/>
          <w:lang w:val="en-GB"/>
        </w:rPr>
      </w:pPr>
      <w:bookmarkStart w:id="9" w:name="OB_Section421"/>
      <w:bookmarkStart w:id="10" w:name="PROP_Section421"/>
      <w:r w:rsidRPr="004C2637">
        <w:rPr>
          <w:b/>
          <w:i/>
          <w:iCs/>
          <w:highlight w:val="yellow"/>
          <w:lang w:val="en-GB"/>
        </w:rPr>
        <w:t>Proposal</w:t>
      </w:r>
      <w:r w:rsidR="00D8742B">
        <w:rPr>
          <w:b/>
          <w:i/>
          <w:iCs/>
          <w:highlight w:val="yellow"/>
          <w:lang w:val="en-GB"/>
        </w:rPr>
        <w:t xml:space="preserve">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6</w:t>
      </w:r>
      <w:r w:rsidRPr="004C2637">
        <w:rPr>
          <w:b/>
          <w:i/>
          <w:iCs/>
          <w:highlight w:val="yellow"/>
          <w:lang w:val="en-GB"/>
        </w:rPr>
        <w:fldChar w:fldCharType="end"/>
      </w:r>
      <w:r w:rsidRPr="004C2637">
        <w:rPr>
          <w:b/>
          <w:i/>
          <w:iCs/>
          <w:lang w:val="en-GB"/>
        </w:rPr>
        <w:t>:</w:t>
      </w:r>
      <w:r w:rsidR="00D0160E">
        <w:rPr>
          <w:bCs/>
          <w:lang w:val="en-GB"/>
        </w:rPr>
        <w:t xml:space="preserve"> </w:t>
      </w:r>
      <w:r w:rsidR="006B230A">
        <w:rPr>
          <w:b/>
          <w:i/>
          <w:iCs/>
          <w:lang w:val="en-GB"/>
        </w:rPr>
        <w:t>I</w:t>
      </w:r>
      <w:r w:rsidR="006B230A">
        <w:rPr>
          <w:b/>
          <w:i/>
          <w:iCs/>
          <w:lang w:val="en-GB"/>
        </w:rPr>
        <w:t>n</w:t>
      </w:r>
      <w:r w:rsidR="006B230A">
        <w:rPr>
          <w:b/>
          <w:i/>
          <w:iCs/>
          <w:lang w:val="en-GB"/>
        </w:rPr>
        <w:t xml:space="preserve"> </w:t>
      </w:r>
      <w:r w:rsidR="006B230A">
        <w:rPr>
          <w:b/>
          <w:i/>
          <w:iCs/>
          <w:lang w:val="en-GB"/>
        </w:rPr>
        <w:t>Type-A HD-FDD operation</w:t>
      </w:r>
      <w:r w:rsidR="006B230A">
        <w:rPr>
          <w:b/>
          <w:i/>
          <w:iCs/>
          <w:lang w:val="en-GB"/>
        </w:rPr>
        <w:t xml:space="preserve">, for </w:t>
      </w:r>
      <w:r w:rsidR="002C35AE">
        <w:rPr>
          <w:b/>
          <w:i/>
          <w:iCs/>
          <w:lang w:val="en-GB"/>
        </w:rPr>
        <w:t>a</w:t>
      </w:r>
      <w:r w:rsidR="00D0654B">
        <w:rPr>
          <w:b/>
          <w:i/>
          <w:iCs/>
          <w:lang w:val="en-GB"/>
        </w:rPr>
        <w:t xml:space="preserve"> RedCap</w:t>
      </w:r>
      <w:r w:rsidR="002C35AE" w:rsidRPr="00CD0B7C">
        <w:rPr>
          <w:b/>
          <w:i/>
          <w:iCs/>
          <w:lang w:val="en-GB"/>
        </w:rPr>
        <w:t xml:space="preserve"> </w:t>
      </w:r>
      <w:r w:rsidR="002C35AE">
        <w:rPr>
          <w:b/>
          <w:i/>
          <w:iCs/>
          <w:lang w:val="en-GB"/>
        </w:rPr>
        <w:t xml:space="preserve">UE </w:t>
      </w:r>
      <w:r w:rsidR="002C35AE" w:rsidRPr="002C35AE">
        <w:rPr>
          <w:b/>
          <w:i/>
          <w:iCs/>
          <w:lang w:val="en-GB"/>
        </w:rPr>
        <w:t>configured with hd-fdd-UL-DL-ConfigurationCommon</w:t>
      </w:r>
      <w:r w:rsidR="002C35AE">
        <w:rPr>
          <w:b/>
          <w:i/>
          <w:iCs/>
          <w:lang w:val="en-GB"/>
        </w:rPr>
        <w:t xml:space="preserve"> </w:t>
      </w:r>
      <w:r w:rsidR="002C35AE" w:rsidRPr="002C35AE">
        <w:rPr>
          <w:b/>
          <w:i/>
          <w:iCs/>
          <w:lang w:val="en-GB"/>
        </w:rPr>
        <w:t>or hd-fdd-UL-DL-ConfigurationDedicated</w:t>
      </w:r>
      <w:r w:rsidR="002C35AE">
        <w:rPr>
          <w:b/>
          <w:i/>
          <w:iCs/>
          <w:lang w:val="en-GB"/>
        </w:rPr>
        <w:t xml:space="preserve">, it </w:t>
      </w:r>
      <w:r w:rsidR="002C35AE" w:rsidRPr="002C35AE">
        <w:rPr>
          <w:b/>
          <w:i/>
          <w:iCs/>
          <w:lang w:val="en-GB"/>
        </w:rPr>
        <w:t xml:space="preserve">can re-use the collision handling procedures of </w:t>
      </w:r>
      <w:r w:rsidR="006B230A">
        <w:rPr>
          <w:b/>
          <w:i/>
          <w:iCs/>
          <w:lang w:val="en-GB"/>
        </w:rPr>
        <w:t>a non-RedCap UE configured with</w:t>
      </w:r>
      <w:r w:rsidR="006B230A" w:rsidRPr="006B230A">
        <w:rPr>
          <w:b/>
          <w:i/>
          <w:iCs/>
          <w:lang w:val="en-GB"/>
        </w:rPr>
        <w:t xml:space="preserve"> </w:t>
      </w:r>
      <w:r w:rsidR="006B230A">
        <w:rPr>
          <w:b/>
          <w:i/>
          <w:iCs/>
          <w:lang w:val="en-GB"/>
        </w:rPr>
        <w:t>t</w:t>
      </w:r>
      <w:r w:rsidR="006B230A" w:rsidRPr="002C35AE">
        <w:rPr>
          <w:b/>
          <w:i/>
          <w:iCs/>
          <w:lang w:val="en-GB"/>
        </w:rPr>
        <w:t>dd-UL-DL-ConfigurationCommon</w:t>
      </w:r>
      <w:r w:rsidR="006B230A">
        <w:rPr>
          <w:b/>
          <w:i/>
          <w:iCs/>
          <w:lang w:val="en-GB"/>
        </w:rPr>
        <w:t xml:space="preserve"> </w:t>
      </w:r>
      <w:r w:rsidR="006B230A" w:rsidRPr="002C35AE">
        <w:rPr>
          <w:b/>
          <w:i/>
          <w:iCs/>
          <w:lang w:val="en-GB"/>
        </w:rPr>
        <w:t xml:space="preserve">or </w:t>
      </w:r>
      <w:r w:rsidR="006B230A">
        <w:rPr>
          <w:b/>
          <w:i/>
          <w:iCs/>
          <w:lang w:val="en-GB"/>
        </w:rPr>
        <w:t>t</w:t>
      </w:r>
      <w:r w:rsidR="006B230A" w:rsidRPr="002C35AE">
        <w:rPr>
          <w:b/>
          <w:i/>
          <w:iCs/>
          <w:lang w:val="en-GB"/>
        </w:rPr>
        <w:t>dd-UL-DL-ConfigurationDedicated</w:t>
      </w:r>
      <w:r w:rsidR="006B230A">
        <w:rPr>
          <w:b/>
          <w:i/>
          <w:iCs/>
          <w:lang w:val="en-GB"/>
        </w:rPr>
        <w:t xml:space="preserve"> in </w:t>
      </w:r>
      <w:r w:rsidR="003B7E01">
        <w:rPr>
          <w:b/>
          <w:i/>
          <w:iCs/>
          <w:lang w:val="en-GB"/>
        </w:rPr>
        <w:t xml:space="preserve">single carrier operation of </w:t>
      </w:r>
      <w:r w:rsidR="006B230A">
        <w:rPr>
          <w:b/>
          <w:i/>
          <w:iCs/>
          <w:lang w:val="en-GB"/>
        </w:rPr>
        <w:t>NR TDD (</w:t>
      </w:r>
      <w:r w:rsidR="002C35AE" w:rsidRPr="002C35AE">
        <w:rPr>
          <w:b/>
          <w:i/>
          <w:iCs/>
          <w:lang w:val="en-GB"/>
        </w:rPr>
        <w:t xml:space="preserve">specified </w:t>
      </w:r>
      <w:r w:rsidR="00A059B2">
        <w:rPr>
          <w:b/>
          <w:i/>
          <w:iCs/>
          <w:lang w:val="en-GB"/>
        </w:rPr>
        <w:t>by</w:t>
      </w:r>
      <w:r w:rsidR="002C35AE" w:rsidRPr="002C35AE">
        <w:rPr>
          <w:b/>
          <w:i/>
          <w:iCs/>
          <w:lang w:val="en-GB"/>
        </w:rPr>
        <w:t xml:space="preserve"> Clause 11.1 of TS 38.213</w:t>
      </w:r>
      <w:r w:rsidR="006B230A">
        <w:rPr>
          <w:b/>
          <w:i/>
          <w:iCs/>
          <w:lang w:val="en-GB"/>
        </w:rPr>
        <w:t>)</w:t>
      </w:r>
      <w:r w:rsidR="00D0160E">
        <w:rPr>
          <w:b/>
          <w:i/>
          <w:iCs/>
          <w:lang w:val="en-GB"/>
        </w:rPr>
        <w:t xml:space="preserve">, subject to the constraints </w:t>
      </w:r>
      <w:r w:rsidR="003B7E01">
        <w:rPr>
          <w:b/>
          <w:i/>
          <w:iCs/>
          <w:lang w:val="en-GB"/>
        </w:rPr>
        <w:t>of reduced UE capabilities in NR R17.</w:t>
      </w:r>
    </w:p>
    <w:bookmarkEnd w:id="9"/>
    <w:bookmarkEnd w:id="10"/>
    <w:p w14:paraId="57C222EB" w14:textId="2F52B809" w:rsidR="00EB5EF9" w:rsidRPr="002C35AE" w:rsidRDefault="00EB5EF9" w:rsidP="00852E1E">
      <w:pPr>
        <w:rPr>
          <w:lang w:val="en-GB"/>
        </w:rPr>
      </w:pPr>
    </w:p>
    <w:p w14:paraId="136B04BE" w14:textId="3BDFE0B6" w:rsidR="00296E95" w:rsidRPr="00296E95" w:rsidRDefault="00296E95" w:rsidP="00296E95">
      <w:pPr>
        <w:pStyle w:val="3GPPNormalText"/>
        <w:rPr>
          <w:rFonts w:ascii="Arial" w:hAnsi="Arial" w:cs="Arial"/>
          <w:sz w:val="28"/>
          <w:szCs w:val="32"/>
        </w:rPr>
      </w:pPr>
      <w:r w:rsidRPr="00296E95">
        <w:rPr>
          <w:rFonts w:ascii="Arial" w:hAnsi="Arial" w:cs="Arial"/>
          <w:sz w:val="28"/>
          <w:szCs w:val="32"/>
        </w:rPr>
        <w:t>4.2.2  Collision Handling for UE Not Configured with Semi-static Slot Format</w:t>
      </w:r>
    </w:p>
    <w:p w14:paraId="51F805D3" w14:textId="3371CE08" w:rsidR="00581212" w:rsidRDefault="00296E95" w:rsidP="00C959CF">
      <w:pPr>
        <w:rPr>
          <w:lang w:eastAsia="zh-CN"/>
        </w:rPr>
      </w:pPr>
      <w:r>
        <w:t xml:space="preserve">When </w:t>
      </w:r>
      <w:r>
        <w:rPr>
          <w:i/>
        </w:rPr>
        <w:t>hd-fdd</w:t>
      </w:r>
      <w:r w:rsidRPr="00FE7E1C">
        <w:rPr>
          <w:i/>
        </w:rPr>
        <w:t>-</w:t>
      </w:r>
      <w:r w:rsidRPr="00B916EC">
        <w:rPr>
          <w:i/>
        </w:rPr>
        <w:t>UL-DL-</w:t>
      </w:r>
      <w:r>
        <w:rPr>
          <w:i/>
        </w:rPr>
        <w:t>C</w:t>
      </w:r>
      <w:r w:rsidRPr="00B916EC">
        <w:rPr>
          <w:i/>
        </w:rPr>
        <w:t>onfiguration</w:t>
      </w:r>
      <w:r>
        <w:rPr>
          <w:i/>
        </w:rPr>
        <w:t>C</w:t>
      </w:r>
      <w:r w:rsidRPr="00B916EC">
        <w:rPr>
          <w:i/>
        </w:rPr>
        <w:t>ommon</w:t>
      </w:r>
      <w:r>
        <w:t>, and</w:t>
      </w:r>
      <w:r w:rsidRPr="00B916EC">
        <w:t xml:space="preserve"> </w:t>
      </w:r>
      <w:r>
        <w:rPr>
          <w:i/>
        </w:rPr>
        <w:t>hd-fdd</w:t>
      </w:r>
      <w:r w:rsidRPr="0023005A">
        <w:rPr>
          <w:i/>
        </w:rPr>
        <w:t>-</w:t>
      </w:r>
      <w:r w:rsidRPr="00B916EC">
        <w:rPr>
          <w:i/>
        </w:rPr>
        <w:t>UL-DL-</w:t>
      </w:r>
      <w:r>
        <w:rPr>
          <w:i/>
        </w:rPr>
        <w:t>C</w:t>
      </w:r>
      <w:r w:rsidRPr="00B916EC">
        <w:rPr>
          <w:i/>
        </w:rPr>
        <w:t>onfig</w:t>
      </w:r>
      <w:r>
        <w:rPr>
          <w:i/>
        </w:rPr>
        <w:t>urationD</w:t>
      </w:r>
      <w:r w:rsidRPr="00B916EC">
        <w:rPr>
          <w:i/>
        </w:rPr>
        <w:t>edicated</w:t>
      </w:r>
      <w:r>
        <w:t xml:space="preserve"> are not provided to the RedCap UE</w:t>
      </w:r>
      <w:r w:rsidR="00100F60">
        <w:t xml:space="preserve"> in Type-A HD-FDD operation</w:t>
      </w:r>
      <w:r>
        <w:t xml:space="preserve">, and if the RedCap UE does not </w:t>
      </w:r>
      <w:r>
        <w:rPr>
          <w:lang w:eastAsia="zh-CN"/>
        </w:rPr>
        <w:t>detect</w:t>
      </w:r>
      <w:r w:rsidRPr="00B916EC">
        <w:rPr>
          <w:lang w:eastAsia="zh-CN"/>
        </w:rPr>
        <w:t xml:space="preserve"> a DCI format 2</w:t>
      </w:r>
      <w:r w:rsidR="0014387A">
        <w:rPr>
          <w:lang w:eastAsia="zh-CN"/>
        </w:rPr>
        <w:t>-</w:t>
      </w:r>
      <w:r w:rsidRPr="00B916EC">
        <w:rPr>
          <w:lang w:eastAsia="zh-CN"/>
        </w:rPr>
        <w:t>0</w:t>
      </w:r>
      <w:r w:rsidRPr="00F66B70">
        <w:t xml:space="preserve"> </w:t>
      </w:r>
      <w:r>
        <w:rPr>
          <w:lang w:eastAsia="zh-CN"/>
        </w:rPr>
        <w:t>providing a slot format for the slot</w:t>
      </w:r>
      <w:r w:rsidR="00937437">
        <w:rPr>
          <w:lang w:eastAsia="zh-CN"/>
        </w:rPr>
        <w:t xml:space="preserve">, the RedCap UE can re-use the collision handling procedures specified </w:t>
      </w:r>
      <w:r w:rsidR="00100F60">
        <w:rPr>
          <w:lang w:eastAsia="zh-CN"/>
        </w:rPr>
        <w:t>by</w:t>
      </w:r>
      <w:r w:rsidR="00937437">
        <w:rPr>
          <w:lang w:eastAsia="zh-CN"/>
        </w:rPr>
        <w:t xml:space="preserve"> Clause 11.1 of TS 38.213</w:t>
      </w:r>
      <w:r w:rsidR="00100F60">
        <w:rPr>
          <w:lang w:eastAsia="zh-CN"/>
        </w:rPr>
        <w:t xml:space="preserve"> in Type-A HD-FDD operation</w:t>
      </w:r>
      <w:r w:rsidR="00937437">
        <w:rPr>
          <w:lang w:eastAsia="zh-CN"/>
        </w:rPr>
        <w:t>:</w:t>
      </w:r>
    </w:p>
    <w:p w14:paraId="3B9A6950" w14:textId="6B0D0046" w:rsidR="00296E95" w:rsidRPr="00296E95" w:rsidRDefault="00296E95" w:rsidP="00296E95">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70FD2003" w14:textId="77777777" w:rsidR="00296E95" w:rsidRPr="00B916EC" w:rsidRDefault="00296E95" w:rsidP="00296E95">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14:paraId="39C2182A" w14:textId="0F7F1095" w:rsidR="00296E95" w:rsidRPr="00CD24FD" w:rsidRDefault="00296E95" w:rsidP="00296E95">
      <w:pPr>
        <w:pStyle w:val="B1"/>
      </w:pPr>
      <w:r>
        <w:t>-</w:t>
      </w:r>
      <w:r>
        <w:tab/>
      </w:r>
      <w:r>
        <w:rPr>
          <w:lang w:val="en-US"/>
        </w:rPr>
        <w:t>t</w:t>
      </w:r>
      <w:r>
        <w:t>he UE receive</w:t>
      </w:r>
      <w:r>
        <w:rPr>
          <w:lang w:val="en-US"/>
        </w:rPr>
        <w:t>s</w:t>
      </w:r>
      <w:r>
        <w:t xml:space="preserve"> PDCCH as described in Clause</w:t>
      </w:r>
      <w:r>
        <w:rPr>
          <w:lang w:val="en-US"/>
        </w:rPr>
        <w:t xml:space="preserve"> 10.1 of TS 38.213</w:t>
      </w:r>
    </w:p>
    <w:p w14:paraId="6625CD82" w14:textId="77777777" w:rsidR="00296E95" w:rsidRDefault="00296E95" w:rsidP="00296E95">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5349F4A7" w14:textId="66633B34" w:rsidR="00296E95" w:rsidRDefault="00296E95" w:rsidP="00296E95">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symbols of the slot</w:t>
      </w:r>
    </w:p>
    <w:p w14:paraId="573B913E" w14:textId="77777777" w:rsidR="00296E95" w:rsidRPr="00DA4DCE" w:rsidRDefault="00296E95" w:rsidP="00296E95">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233FEAEA" w14:textId="7F89550E" w:rsidR="00296E95" w:rsidRPr="00D0160E" w:rsidRDefault="00296E95" w:rsidP="00296E95">
      <w:pPr>
        <w:pStyle w:val="B1"/>
        <w:rPr>
          <w:lang w:val="en-US"/>
        </w:rPr>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w:t>
      </w:r>
      <w:r w:rsidR="00D0160E">
        <w:rPr>
          <w:lang w:val="en-US"/>
        </w:rPr>
        <w:t>FFS the following procedures for RedCap UE:</w:t>
      </w:r>
    </w:p>
    <w:p w14:paraId="6623E25B" w14:textId="2A6D9D2E" w:rsidR="00296E95" w:rsidRPr="00D0160E" w:rsidRDefault="00296E95" w:rsidP="00296E95">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09AFA49D" w14:textId="415AA531" w:rsidR="00296E95" w:rsidRPr="00265098" w:rsidRDefault="00296E95" w:rsidP="00296E95">
      <w:pPr>
        <w:pStyle w:val="B2"/>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w:t>
      </w:r>
      <w:r>
        <w:rPr>
          <w:rFonts w:eastAsia="DengXian" w:hint="eastAsia"/>
          <w:lang w:eastAsia="zh-CN"/>
        </w:rPr>
        <w:lastRenderedPageBreak/>
        <w:t xml:space="preserve">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324ACF90" w14:textId="77777777" w:rsidR="00296E95" w:rsidRPr="0056417A" w:rsidRDefault="00296E95" w:rsidP="00296E95">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r w:rsidRPr="0056417A">
        <w:rPr>
          <w:rFonts w:eastAsia="Malgun Gothic"/>
          <w:i/>
        </w:rPr>
        <w:t>nableConfiguredUL</w:t>
      </w:r>
      <w:r w:rsidRPr="0056417A">
        <w:t>, the UE can transmit the SRS, or PUCCH, or PUSCH, or PRACH, respectively.</w:t>
      </w:r>
    </w:p>
    <w:p w14:paraId="7EF51F33" w14:textId="06900C8E" w:rsidR="00296E95" w:rsidRPr="0014387A" w:rsidRDefault="00937437" w:rsidP="0014387A">
      <w:pPr>
        <w:jc w:val="both"/>
      </w:pPr>
      <w:r>
        <w:rPr>
          <w:color w:val="000000" w:themeColor="text1"/>
        </w:rPr>
        <w:t>W</w:t>
      </w:r>
      <w:r w:rsidR="00296E95" w:rsidRPr="00E2077A">
        <w:rPr>
          <w:color w:val="000000" w:themeColor="text1"/>
        </w:rPr>
        <w:t xml:space="preserve">hen the scheduling restrictions </w:t>
      </w:r>
      <w:r w:rsidR="00296E95">
        <w:rPr>
          <w:color w:val="000000" w:themeColor="text1"/>
        </w:rPr>
        <w:t xml:space="preserve">due to RRM measurements </w:t>
      </w:r>
      <w:r>
        <w:rPr>
          <w:color w:val="000000" w:themeColor="text1"/>
        </w:rPr>
        <w:t xml:space="preserve">in </w:t>
      </w:r>
      <w:r w:rsidR="00296E95" w:rsidRPr="00E2077A">
        <w:rPr>
          <w:color w:val="000000" w:themeColor="text1"/>
        </w:rPr>
        <w:t>TS</w:t>
      </w:r>
      <w:r w:rsidR="00296E95">
        <w:rPr>
          <w:color w:val="000000" w:themeColor="text1"/>
        </w:rPr>
        <w:t xml:space="preserve"> </w:t>
      </w:r>
      <w:r w:rsidR="00296E95" w:rsidRPr="00E2077A">
        <w:rPr>
          <w:color w:val="000000" w:themeColor="text1"/>
        </w:rPr>
        <w:t>38.133</w:t>
      </w:r>
      <w:r w:rsidR="00296E95">
        <w:rPr>
          <w:color w:val="000000" w:themeColor="text1"/>
        </w:rPr>
        <w:t xml:space="preserve"> are</w:t>
      </w:r>
      <w:r w:rsidR="00296E95" w:rsidRPr="00E2077A">
        <w:rPr>
          <w:color w:val="000000" w:themeColor="text1"/>
        </w:rPr>
        <w:t xml:space="preserve"> not applicable</w:t>
      </w:r>
      <w:r w:rsidR="00296E95">
        <w:rPr>
          <w:color w:val="000000" w:themeColor="text1"/>
        </w:rPr>
        <w:t xml:space="preserve">, </w:t>
      </w:r>
      <w:r w:rsidR="00296E95" w:rsidRPr="007A220B">
        <w:t xml:space="preserve">if the UE detects a DCI format </w:t>
      </w:r>
      <w:r w:rsidR="00296E95" w:rsidRPr="005D317B">
        <w:t>indicating to the UE to transmit in a set of symbols</w:t>
      </w:r>
      <w:r w:rsidR="00296E95" w:rsidRPr="00162E2F">
        <w:t xml:space="preserve">, the UE is not required to perform </w:t>
      </w:r>
      <w:r w:rsidR="00296E95" w:rsidRPr="00DF375E">
        <w:rPr>
          <w:lang w:eastAsia="ja-JP"/>
        </w:rPr>
        <w:t xml:space="preserve">RRM </w:t>
      </w:r>
      <w:r w:rsidR="00296E95" w:rsidRPr="00B908D3">
        <w:rPr>
          <w:lang w:eastAsia="ja-JP"/>
        </w:rPr>
        <w:t xml:space="preserve">measurements </w:t>
      </w:r>
      <w:r w:rsidR="00296E95" w:rsidRPr="00B908D3">
        <w:t xml:space="preserve">based on a </w:t>
      </w:r>
      <w:r w:rsidR="00296E95" w:rsidRPr="0012483E">
        <w:t xml:space="preserve">SS/PBCH </w:t>
      </w:r>
      <w:r w:rsidR="00296E95">
        <w:t xml:space="preserve">block </w:t>
      </w:r>
      <w:r w:rsidR="00296E95" w:rsidRPr="007A220B">
        <w:t xml:space="preserve">or CSI-RS reception on a different cell in the frequency band if the SS/PBCH </w:t>
      </w:r>
      <w:r w:rsidR="00296E95">
        <w:t xml:space="preserve">block </w:t>
      </w:r>
      <w:r w:rsidR="00296E95" w:rsidRPr="007A220B">
        <w:t>or CSI-RS reception includes at least one symbol from the set of symbols</w:t>
      </w:r>
      <w:r w:rsidR="00296E95">
        <w:t>.</w:t>
      </w:r>
    </w:p>
    <w:p w14:paraId="3A997221" w14:textId="4E57452D" w:rsidR="00581212" w:rsidRPr="00E95FAE" w:rsidRDefault="00463222" w:rsidP="00D2112D">
      <w:pPr>
        <w:jc w:val="both"/>
        <w:rPr>
          <w:b/>
          <w:i/>
          <w:iCs/>
          <w:lang w:val="en-GB"/>
        </w:rPr>
      </w:pPr>
      <w:bookmarkStart w:id="11" w:name="OB_Section422"/>
      <w:bookmarkStart w:id="12" w:name="PROP_Section422"/>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7</w:t>
      </w:r>
      <w:r w:rsidRPr="004C2637">
        <w:rPr>
          <w:b/>
          <w:i/>
          <w:iCs/>
          <w:highlight w:val="yellow"/>
          <w:lang w:val="en-GB"/>
        </w:rPr>
        <w:fldChar w:fldCharType="end"/>
      </w:r>
      <w:r w:rsidRPr="004C2637">
        <w:rPr>
          <w:b/>
          <w:i/>
          <w:iCs/>
          <w:lang w:val="en-GB"/>
        </w:rPr>
        <w:t>:</w:t>
      </w:r>
      <w:r w:rsidR="003E6BE0">
        <w:rPr>
          <w:bCs/>
          <w:lang w:val="en-GB"/>
        </w:rPr>
        <w:t xml:space="preserve"> </w:t>
      </w:r>
      <w:r w:rsidR="001D1EA6">
        <w:rPr>
          <w:b/>
          <w:i/>
          <w:iCs/>
          <w:lang w:val="en-GB"/>
        </w:rPr>
        <w:t>I</w:t>
      </w:r>
      <w:r w:rsidR="001D1EA6">
        <w:rPr>
          <w:b/>
          <w:i/>
          <w:iCs/>
          <w:lang w:val="en-GB"/>
        </w:rPr>
        <w:t>n Type-A HD-FDD operation</w:t>
      </w:r>
      <w:r w:rsidR="001D1EA6">
        <w:rPr>
          <w:b/>
          <w:i/>
          <w:iCs/>
          <w:lang w:val="en-GB"/>
        </w:rPr>
        <w:t>, f</w:t>
      </w:r>
      <w:r w:rsidR="0014387A" w:rsidRPr="00CD0B7C">
        <w:rPr>
          <w:b/>
          <w:i/>
          <w:iCs/>
          <w:lang w:val="en-GB"/>
        </w:rPr>
        <w:t>or</w:t>
      </w:r>
      <w:r w:rsidR="0014387A">
        <w:rPr>
          <w:b/>
          <w:i/>
          <w:iCs/>
          <w:lang w:val="en-GB"/>
        </w:rPr>
        <w:t xml:space="preserve"> a</w:t>
      </w:r>
      <w:r w:rsidR="0014387A" w:rsidRPr="00CD0B7C">
        <w:rPr>
          <w:b/>
          <w:i/>
          <w:iCs/>
          <w:lang w:val="en-GB"/>
        </w:rPr>
        <w:t xml:space="preserve"> </w:t>
      </w:r>
      <w:r w:rsidR="0014387A">
        <w:rPr>
          <w:b/>
          <w:i/>
          <w:iCs/>
          <w:lang w:val="en-GB"/>
        </w:rPr>
        <w:t xml:space="preserve">RedCap UE not </w:t>
      </w:r>
      <w:r w:rsidR="0014387A" w:rsidRPr="002C35AE">
        <w:rPr>
          <w:b/>
          <w:i/>
          <w:iCs/>
          <w:lang w:val="en-GB"/>
        </w:rPr>
        <w:t>configured with hd-fdd-UL-DL-ConfigurationCommon</w:t>
      </w:r>
      <w:r w:rsidR="0014387A">
        <w:rPr>
          <w:b/>
          <w:i/>
          <w:iCs/>
          <w:lang w:val="en-GB"/>
        </w:rPr>
        <w:t xml:space="preserve"> </w:t>
      </w:r>
      <w:r w:rsidR="0014387A" w:rsidRPr="002C35AE">
        <w:rPr>
          <w:b/>
          <w:i/>
          <w:iCs/>
          <w:lang w:val="en-GB"/>
        </w:rPr>
        <w:t>or hd-fdd-UL-DL-ConfigurationDedicated</w:t>
      </w:r>
      <w:r w:rsidR="0014387A">
        <w:rPr>
          <w:b/>
          <w:i/>
          <w:iCs/>
          <w:lang w:val="en-GB"/>
        </w:rPr>
        <w:t xml:space="preserve">, and does not detect DCI format 2-0,  it </w:t>
      </w:r>
      <w:r w:rsidR="0014387A" w:rsidRPr="002C35AE">
        <w:rPr>
          <w:b/>
          <w:i/>
          <w:iCs/>
          <w:lang w:val="en-GB"/>
        </w:rPr>
        <w:t xml:space="preserve">can re-use the collision handling procedures of </w:t>
      </w:r>
      <w:r w:rsidR="001D1EA6">
        <w:rPr>
          <w:b/>
          <w:i/>
          <w:iCs/>
          <w:lang w:val="en-GB"/>
        </w:rPr>
        <w:t xml:space="preserve">a non-RedCap UE </w:t>
      </w:r>
      <w:r w:rsidR="003E6BE0">
        <w:rPr>
          <w:b/>
          <w:i/>
          <w:iCs/>
          <w:lang w:val="en-GB"/>
        </w:rPr>
        <w:t>that</w:t>
      </w:r>
      <w:r w:rsidR="001D1EA6">
        <w:rPr>
          <w:b/>
          <w:i/>
          <w:iCs/>
          <w:lang w:val="en-GB"/>
        </w:rPr>
        <w:t xml:space="preserve"> is </w:t>
      </w:r>
      <w:r w:rsidR="001D1EA6" w:rsidRPr="001D1EA6">
        <w:rPr>
          <w:b/>
          <w:i/>
          <w:iCs/>
          <w:lang w:val="en-GB"/>
        </w:rPr>
        <w:t xml:space="preserve">not configured with </w:t>
      </w:r>
      <w:r w:rsidR="001D1EA6">
        <w:rPr>
          <w:b/>
          <w:i/>
          <w:iCs/>
          <w:lang w:val="en-GB"/>
        </w:rPr>
        <w:t>t</w:t>
      </w:r>
      <w:r w:rsidR="001D1EA6" w:rsidRPr="001D1EA6">
        <w:rPr>
          <w:b/>
          <w:i/>
          <w:iCs/>
          <w:lang w:val="en-GB"/>
        </w:rPr>
        <w:t xml:space="preserve">dd-UL-DL-ConfigurationCommon or </w:t>
      </w:r>
      <w:r w:rsidR="001D1EA6">
        <w:rPr>
          <w:b/>
          <w:i/>
          <w:iCs/>
          <w:lang w:val="en-GB"/>
        </w:rPr>
        <w:t>t</w:t>
      </w:r>
      <w:r w:rsidR="001D1EA6" w:rsidRPr="001D1EA6">
        <w:rPr>
          <w:b/>
          <w:i/>
          <w:iCs/>
          <w:lang w:val="en-GB"/>
        </w:rPr>
        <w:t>dd-UL-DL-ConfigurationDedicated, and does not detect DCI format 2-0</w:t>
      </w:r>
      <w:r w:rsidR="001D1EA6">
        <w:rPr>
          <w:b/>
          <w:i/>
          <w:iCs/>
          <w:lang w:val="en-GB"/>
        </w:rPr>
        <w:t xml:space="preserve"> </w:t>
      </w:r>
      <w:r w:rsidR="001D1EA6" w:rsidRPr="001D1EA6">
        <w:rPr>
          <w:b/>
          <w:i/>
          <w:iCs/>
          <w:lang w:val="en-GB"/>
        </w:rPr>
        <w:t xml:space="preserve"> </w:t>
      </w:r>
      <w:r w:rsidR="001D1EA6">
        <w:rPr>
          <w:b/>
          <w:i/>
          <w:iCs/>
          <w:lang w:val="en-GB"/>
        </w:rPr>
        <w:t xml:space="preserve">in single carrier operation of </w:t>
      </w:r>
      <w:r w:rsidR="0014387A" w:rsidRPr="002C35AE">
        <w:rPr>
          <w:b/>
          <w:i/>
          <w:iCs/>
          <w:lang w:val="en-GB"/>
        </w:rPr>
        <w:t>NR TDD</w:t>
      </w:r>
      <w:r w:rsidR="003E6BE0">
        <w:rPr>
          <w:b/>
          <w:i/>
          <w:iCs/>
          <w:lang w:val="en-GB"/>
        </w:rPr>
        <w:t xml:space="preserve"> </w:t>
      </w:r>
      <w:r w:rsidR="001D1EA6">
        <w:rPr>
          <w:b/>
          <w:i/>
          <w:iCs/>
          <w:lang w:val="en-GB"/>
        </w:rPr>
        <w:t>(</w:t>
      </w:r>
      <w:r w:rsidR="0014387A" w:rsidRPr="002C35AE">
        <w:rPr>
          <w:b/>
          <w:i/>
          <w:iCs/>
          <w:lang w:val="en-GB"/>
        </w:rPr>
        <w:t>specified in Clause 11.1 of TS 38.213</w:t>
      </w:r>
      <w:r w:rsidR="001D1EA6">
        <w:rPr>
          <w:b/>
          <w:i/>
          <w:iCs/>
          <w:lang w:val="en-GB"/>
        </w:rPr>
        <w:t>)</w:t>
      </w:r>
      <w:r w:rsidR="00D0160E">
        <w:rPr>
          <w:b/>
          <w:i/>
          <w:iCs/>
          <w:lang w:val="en-GB"/>
        </w:rPr>
        <w:t xml:space="preserve">, subject to the constraints of </w:t>
      </w:r>
      <w:r w:rsidR="001D1EA6">
        <w:rPr>
          <w:b/>
          <w:i/>
          <w:iCs/>
          <w:lang w:val="en-GB"/>
        </w:rPr>
        <w:t xml:space="preserve">reduced </w:t>
      </w:r>
      <w:r w:rsidR="00D0160E">
        <w:rPr>
          <w:b/>
          <w:i/>
          <w:iCs/>
          <w:lang w:val="en-GB"/>
        </w:rPr>
        <w:t xml:space="preserve">UE </w:t>
      </w:r>
      <w:r w:rsidR="001D1EA6">
        <w:rPr>
          <w:b/>
          <w:i/>
          <w:iCs/>
          <w:lang w:val="en-GB"/>
        </w:rPr>
        <w:t>capabilit</w:t>
      </w:r>
      <w:bookmarkEnd w:id="11"/>
      <w:r w:rsidR="001D1EA6">
        <w:rPr>
          <w:b/>
          <w:i/>
          <w:iCs/>
          <w:lang w:val="en-GB"/>
        </w:rPr>
        <w:t>ies in NR R17.</w:t>
      </w:r>
    </w:p>
    <w:bookmarkEnd w:id="12"/>
    <w:p w14:paraId="224EDBF6" w14:textId="77777777" w:rsidR="00E54423" w:rsidRPr="00E54423" w:rsidRDefault="00E54423" w:rsidP="00E54423">
      <w:pPr>
        <w:jc w:val="both"/>
        <w:rPr>
          <w:bCs/>
          <w:iCs/>
          <w:lang w:val="en-GB" w:eastAsia="zh-CN"/>
        </w:rPr>
      </w:pPr>
    </w:p>
    <w:p w14:paraId="02810CFE" w14:textId="5F8978E1" w:rsidR="00746535" w:rsidRPr="006977F5" w:rsidRDefault="00CE5C90" w:rsidP="006977F5">
      <w:pPr>
        <w:pStyle w:val="Heading1"/>
        <w:spacing w:before="360"/>
      </w:pPr>
      <w:r w:rsidRPr="006977F5">
        <w:t>Conclusions</w:t>
      </w:r>
    </w:p>
    <w:p w14:paraId="7A40CC44" w14:textId="3E5A3B71" w:rsidR="004B7A2C" w:rsidRDefault="00745F1D" w:rsidP="0032625C">
      <w:pPr>
        <w:jc w:val="both"/>
      </w:pPr>
      <w:r>
        <w:t>In this contribution, we have shared our views on th</w:t>
      </w:r>
      <w:r w:rsidR="00C92149">
        <w:t xml:space="preserve">e support of </w:t>
      </w:r>
      <w:r w:rsidR="00B331BE">
        <w:t xml:space="preserve">Type-A HD-FDD operation </w:t>
      </w:r>
      <w:r w:rsidR="00C92149">
        <w:t>for R17 RedCap devices.</w:t>
      </w:r>
      <w:r w:rsidR="00B331BE">
        <w:t xml:space="preserve"> </w:t>
      </w:r>
      <w:r>
        <w:t>To</w:t>
      </w:r>
      <w:r w:rsidR="005B7F54">
        <w:t xml:space="preserve"> summarize, we have the following </w:t>
      </w:r>
      <w:r w:rsidR="001E7155">
        <w:t xml:space="preserve">observations and </w:t>
      </w:r>
      <w:r w:rsidR="005B7F54">
        <w:t>proposals</w:t>
      </w:r>
      <w:r w:rsidR="00B331BE">
        <w:t xml:space="preserve"> for TX/RX switching time, guard symbol configuration, semi-static slot format configuration and collision handling procedures:</w:t>
      </w:r>
    </w:p>
    <w:p w14:paraId="265AA4B7" w14:textId="77777777" w:rsidR="00EC4F93" w:rsidRDefault="004B7A2C" w:rsidP="004B7A2C">
      <w:pPr>
        <w:jc w:val="both"/>
        <w:rPr>
          <w:b/>
          <w:i/>
          <w:iCs/>
          <w:highlight w:val="yellow"/>
          <w:lang w:val="en-GB"/>
        </w:rPr>
      </w:pPr>
      <w:r>
        <w:fldChar w:fldCharType="begin"/>
      </w:r>
      <w:r>
        <w:instrText xml:space="preserve"> REF OB_Section2 \h </w:instrText>
      </w:r>
      <w:r>
        <w:fldChar w:fldCharType="separate"/>
      </w:r>
      <w:r w:rsidR="00EC4F93">
        <w:rPr>
          <w:b/>
          <w:i/>
          <w:iCs/>
          <w:highlight w:val="yellow"/>
          <w:lang w:val="en-GB"/>
        </w:rPr>
        <w:t xml:space="preserve">Observation </w:t>
      </w:r>
      <w:r w:rsidR="00EC4F93">
        <w:rPr>
          <w:b/>
          <w:i/>
          <w:iCs/>
          <w:noProof/>
          <w:highlight w:val="yellow"/>
          <w:lang w:val="en-GB"/>
        </w:rPr>
        <w:t>1</w:t>
      </w:r>
      <w:r w:rsidR="00EC4F93">
        <w:rPr>
          <w:b/>
          <w:i/>
          <w:iCs/>
          <w:highlight w:val="yellow"/>
          <w:lang w:val="en-GB"/>
        </w:rPr>
        <w:t xml:space="preserve">: </w:t>
      </w:r>
      <w:r w:rsidR="00EC4F93">
        <w:rPr>
          <w:b/>
          <w:i/>
          <w:iCs/>
          <w:lang w:val="en-GB"/>
        </w:rPr>
        <w:t xml:space="preserve"> </w:t>
      </w:r>
      <w:r w:rsidR="00EC4F93" w:rsidRPr="004C2637">
        <w:rPr>
          <w:b/>
          <w:i/>
          <w:iCs/>
          <w:lang w:val="en-GB"/>
        </w:rPr>
        <w:t xml:space="preserve">For a non-RedCap UE not </w:t>
      </w:r>
      <w:r w:rsidR="00EC4F93">
        <w:rPr>
          <w:b/>
          <w:i/>
          <w:iCs/>
          <w:lang w:val="en-GB"/>
        </w:rPr>
        <w:t xml:space="preserve">capable of full-duplex operation, the minimum TX/RX switching time in </w:t>
      </w:r>
      <w:r w:rsidR="00EC4F93" w:rsidRPr="004C2637">
        <w:rPr>
          <w:b/>
          <w:i/>
          <w:iCs/>
        </w:rPr>
        <w:t>Table 4.3.2-3 of TS 38.211 specification</w:t>
      </w:r>
      <w:r w:rsidR="00EC4F93">
        <w:rPr>
          <w:b/>
          <w:i/>
          <w:iCs/>
        </w:rPr>
        <w:t xml:space="preserve"> is based on the underlying assumption that </w:t>
      </w:r>
      <w:r w:rsidR="00EC4F93" w:rsidRPr="004C2637">
        <w:rPr>
          <w:b/>
          <w:i/>
          <w:iCs/>
        </w:rPr>
        <w:t>various RF blocks in the transceiver can remain ON</w:t>
      </w:r>
      <w:r w:rsidR="00EC4F93">
        <w:rPr>
          <w:b/>
          <w:i/>
          <w:iCs/>
        </w:rPr>
        <w:t>.</w:t>
      </w:r>
    </w:p>
    <w:p w14:paraId="7E6DB9DF" w14:textId="77777777" w:rsidR="00EC4F93" w:rsidRPr="00274326" w:rsidRDefault="00EC4F93" w:rsidP="004B7A2C">
      <w:pPr>
        <w:jc w:val="both"/>
        <w:rPr>
          <w:bCs/>
        </w:rPr>
      </w:pPr>
      <w:r w:rsidRPr="004F2F95">
        <w:rPr>
          <w:b/>
          <w:i/>
          <w:iCs/>
          <w:highlight w:val="yellow"/>
          <w:lang w:val="en-GB"/>
        </w:rPr>
        <w:t>Observation</w:t>
      </w:r>
      <w:r>
        <w:rPr>
          <w:b/>
          <w:i/>
          <w:iCs/>
          <w:highlight w:val="yellow"/>
          <w:lang w:val="en-GB"/>
        </w:rPr>
        <w:t xml:space="preserve"> </w:t>
      </w:r>
      <w:r>
        <w:rPr>
          <w:b/>
          <w:i/>
          <w:iCs/>
          <w:noProof/>
          <w:highlight w:val="yellow"/>
          <w:lang w:val="en-GB"/>
        </w:rPr>
        <w:t>2</w:t>
      </w:r>
      <w:r>
        <w:rPr>
          <w:b/>
          <w:i/>
          <w:iCs/>
          <w:highlight w:val="yellow"/>
          <w:lang w:val="en-GB"/>
        </w:rPr>
        <w:t xml:space="preserve"> </w:t>
      </w:r>
      <w:r w:rsidRPr="001C4AB4">
        <w:rPr>
          <w:b/>
          <w:i/>
          <w:iCs/>
          <w:highlight w:val="yellow"/>
          <w:lang w:val="en-GB"/>
        </w:rPr>
        <w:t>:</w:t>
      </w:r>
      <w:r>
        <w:rPr>
          <w:b/>
          <w:i/>
          <w:iCs/>
          <w:lang w:val="en-GB"/>
        </w:rPr>
        <w:t xml:space="preserve"> </w:t>
      </w:r>
      <w:r>
        <w:rPr>
          <w:bCs/>
          <w:lang w:val="en-GB"/>
        </w:rPr>
        <w:t xml:space="preserve"> </w:t>
      </w:r>
      <w:r w:rsidRPr="004C2637">
        <w:rPr>
          <w:b/>
          <w:i/>
          <w:iCs/>
          <w:lang w:val="en-GB"/>
        </w:rPr>
        <w:t>For a RedCap UE,</w:t>
      </w:r>
      <w:r>
        <w:rPr>
          <w:bCs/>
          <w:lang w:val="en-GB"/>
        </w:rPr>
        <w:t xml:space="preserve"> </w:t>
      </w:r>
      <w:r>
        <w:rPr>
          <w:b/>
          <w:i/>
          <w:iCs/>
          <w:lang w:val="en-GB"/>
        </w:rPr>
        <w:t xml:space="preserve">saving </w:t>
      </w:r>
      <w:r w:rsidRPr="004C2637">
        <w:rPr>
          <w:b/>
          <w:i/>
          <w:iCs/>
        </w:rPr>
        <w:t xml:space="preserve">UE’s power involves </w:t>
      </w:r>
      <w:r>
        <w:rPr>
          <w:b/>
          <w:i/>
          <w:iCs/>
        </w:rPr>
        <w:t xml:space="preserve">at least </w:t>
      </w:r>
      <w:r w:rsidRPr="004C2637">
        <w:rPr>
          <w:b/>
          <w:i/>
          <w:iCs/>
        </w:rPr>
        <w:t>reducing the current consumption and shutting down components not in use. This affects a clear definition of the OFF state</w:t>
      </w:r>
      <w:r>
        <w:rPr>
          <w:b/>
          <w:i/>
          <w:iCs/>
        </w:rPr>
        <w:t xml:space="preserve"> in TX/RX switching.</w:t>
      </w:r>
    </w:p>
    <w:p w14:paraId="5280A575" w14:textId="77777777" w:rsidR="00EC4F93" w:rsidRPr="00CE75C7" w:rsidRDefault="00EC4F93" w:rsidP="004B7A2C">
      <w:pPr>
        <w:jc w:val="both"/>
        <w:rPr>
          <w:b/>
          <w:i/>
          <w:iCs/>
        </w:rPr>
      </w:pPr>
      <w:r w:rsidRPr="004F2F95">
        <w:rPr>
          <w:b/>
          <w:i/>
          <w:iCs/>
          <w:highlight w:val="yellow"/>
          <w:lang w:val="en-GB"/>
        </w:rPr>
        <w:t>Observation</w:t>
      </w:r>
      <w:r>
        <w:rPr>
          <w:b/>
          <w:i/>
          <w:iCs/>
          <w:highlight w:val="yellow"/>
          <w:lang w:val="en-GB"/>
        </w:rPr>
        <w:t xml:space="preserve"> </w:t>
      </w:r>
      <w:r>
        <w:rPr>
          <w:b/>
          <w:i/>
          <w:iCs/>
          <w:noProof/>
          <w:highlight w:val="yellow"/>
          <w:lang w:val="en-GB"/>
        </w:rPr>
        <w:t>3</w:t>
      </w:r>
      <w:r>
        <w:rPr>
          <w:b/>
          <w:i/>
          <w:iCs/>
          <w:highlight w:val="yellow"/>
          <w:lang w:val="en-GB"/>
        </w:rPr>
        <w:t>:</w:t>
      </w:r>
      <w:r w:rsidRPr="004C2637">
        <w:rPr>
          <w:b/>
          <w:i/>
          <w:iCs/>
          <w:lang w:val="en-GB"/>
        </w:rPr>
        <w:t xml:space="preserve">  </w:t>
      </w:r>
      <w:r w:rsidRPr="004C2637">
        <w:rPr>
          <w:b/>
          <w:i/>
          <w:iCs/>
        </w:rPr>
        <w:t>A Type-A HD-FDD UE requires two PLLs for TX and RX, respectively. To save UE’s power, the TX PLL</w:t>
      </w:r>
      <w:r>
        <w:rPr>
          <w:b/>
          <w:i/>
          <w:iCs/>
        </w:rPr>
        <w:t xml:space="preserve"> can be shut down</w:t>
      </w:r>
      <w:r w:rsidRPr="004C2637">
        <w:rPr>
          <w:b/>
          <w:i/>
          <w:iCs/>
        </w:rPr>
        <w:t xml:space="preserve"> when UE is not transmitting. Depending on the definition of the OFF state, the switching time could be as high as [65] usec.</w:t>
      </w:r>
      <w:r w:rsidRPr="00274326">
        <w:rPr>
          <w:bCs/>
        </w:rPr>
        <w:t xml:space="preserve"> </w:t>
      </w:r>
      <w:r w:rsidRPr="004C2637">
        <w:rPr>
          <w:b/>
          <w:i/>
          <w:iCs/>
        </w:rPr>
        <w:t>Trade</w:t>
      </w:r>
      <w:r>
        <w:rPr>
          <w:b/>
          <w:i/>
          <w:iCs/>
        </w:rPr>
        <w:t>-</w:t>
      </w:r>
      <w:r w:rsidRPr="004C2637">
        <w:rPr>
          <w:b/>
          <w:i/>
          <w:iCs/>
        </w:rPr>
        <w:t>off between current consumption and switching time can be made by defining the OFF state based on the slot level scheduling.</w:t>
      </w:r>
    </w:p>
    <w:p w14:paraId="2C5866AD" w14:textId="77777777" w:rsidR="00EC4F93" w:rsidRDefault="00EC4F93" w:rsidP="004B7A2C">
      <w:pPr>
        <w:jc w:val="both"/>
        <w:rPr>
          <w:b/>
          <w:i/>
          <w:iCs/>
          <w:lang w:val="en-GB"/>
        </w:rPr>
      </w:pPr>
      <w:r w:rsidRPr="004F2F95">
        <w:rPr>
          <w:b/>
          <w:i/>
          <w:iCs/>
          <w:highlight w:val="yellow"/>
          <w:lang w:val="en-GB"/>
        </w:rPr>
        <w:t>Observation</w:t>
      </w:r>
      <w:r>
        <w:rPr>
          <w:b/>
          <w:i/>
          <w:iCs/>
          <w:highlight w:val="yellow"/>
          <w:lang w:val="en-GB"/>
        </w:rPr>
        <w:t xml:space="preserve"> </w:t>
      </w:r>
      <w:r>
        <w:rPr>
          <w:b/>
          <w:i/>
          <w:iCs/>
          <w:noProof/>
          <w:highlight w:val="yellow"/>
          <w:lang w:val="en-GB"/>
        </w:rPr>
        <w:t>4</w:t>
      </w:r>
      <w:r>
        <w:rPr>
          <w:b/>
          <w:i/>
          <w:iCs/>
          <w:highlight w:val="yellow"/>
          <w:lang w:val="en-GB"/>
        </w:rPr>
        <w:t>:</w:t>
      </w:r>
      <w:r w:rsidRPr="004C2637">
        <w:rPr>
          <w:b/>
          <w:i/>
          <w:iCs/>
          <w:lang w:val="en-GB"/>
        </w:rPr>
        <w:t xml:space="preserve">  </w:t>
      </w:r>
      <w:r>
        <w:rPr>
          <w:b/>
          <w:i/>
          <w:iCs/>
          <w:lang w:val="en-GB"/>
        </w:rPr>
        <w:t xml:space="preserve">For a RedCap </w:t>
      </w:r>
      <w:r w:rsidRPr="00292246">
        <w:rPr>
          <w:b/>
          <w:i/>
          <w:iCs/>
          <w:lang w:val="en-GB"/>
        </w:rPr>
        <w:t xml:space="preserve">UE </w:t>
      </w:r>
      <w:r>
        <w:rPr>
          <w:b/>
          <w:i/>
          <w:iCs/>
          <w:lang w:val="en-GB"/>
        </w:rPr>
        <w:t xml:space="preserve">capable of full-duplex operation, it </w:t>
      </w:r>
      <w:r w:rsidRPr="00292246">
        <w:rPr>
          <w:b/>
          <w:i/>
          <w:iCs/>
          <w:lang w:val="en-GB"/>
        </w:rPr>
        <w:t>can fall</w:t>
      </w:r>
      <w:r>
        <w:rPr>
          <w:b/>
          <w:i/>
          <w:iCs/>
          <w:lang w:val="en-GB"/>
        </w:rPr>
        <w:t xml:space="preserve"> </w:t>
      </w:r>
      <w:r w:rsidRPr="00292246">
        <w:rPr>
          <w:b/>
          <w:i/>
          <w:iCs/>
          <w:lang w:val="en-GB"/>
        </w:rPr>
        <w:t xml:space="preserve">back to </w:t>
      </w:r>
      <w:r>
        <w:rPr>
          <w:b/>
          <w:i/>
          <w:iCs/>
          <w:lang w:val="en-GB"/>
        </w:rPr>
        <w:t xml:space="preserve">Type-A </w:t>
      </w:r>
      <w:r w:rsidRPr="00292246">
        <w:rPr>
          <w:b/>
          <w:i/>
          <w:iCs/>
          <w:lang w:val="en-GB"/>
        </w:rPr>
        <w:t>HD-FDD for power saving</w:t>
      </w:r>
      <w:r>
        <w:rPr>
          <w:b/>
          <w:i/>
          <w:iCs/>
          <w:lang w:val="en-GB"/>
        </w:rPr>
        <w:t xml:space="preserve"> in RRC connected state, subject to the performance requirements for latency and throughput.</w:t>
      </w:r>
    </w:p>
    <w:p w14:paraId="4F42E639" w14:textId="77777777" w:rsidR="00D8742B" w:rsidRDefault="004B7A2C" w:rsidP="00274326">
      <w:pPr>
        <w:jc w:val="both"/>
        <w:rPr>
          <w:i/>
          <w:iCs/>
        </w:rPr>
      </w:pPr>
      <w:r>
        <w:fldChar w:fldCharType="end"/>
      </w:r>
      <w:r>
        <w:rPr>
          <w:b/>
          <w:i/>
          <w:iCs/>
          <w:lang w:val="en-GB"/>
        </w:rPr>
        <w:fldChar w:fldCharType="begin"/>
      </w:r>
      <w:r>
        <w:rPr>
          <w:b/>
          <w:i/>
          <w:iCs/>
          <w:lang w:val="en-GB"/>
        </w:rPr>
        <w:instrText xml:space="preserve"> REF OB_Section3 \h </w:instrText>
      </w:r>
      <w:r>
        <w:rPr>
          <w:b/>
          <w:i/>
          <w:iCs/>
          <w:lang w:val="en-GB"/>
        </w:rPr>
      </w:r>
      <w:r>
        <w:rPr>
          <w:b/>
          <w:i/>
          <w:iCs/>
          <w:lang w:val="en-GB"/>
        </w:rPr>
        <w:fldChar w:fldCharType="separate"/>
      </w:r>
      <w:r w:rsidR="00D8742B" w:rsidRPr="004F2F95">
        <w:rPr>
          <w:b/>
          <w:i/>
          <w:iCs/>
          <w:highlight w:val="yellow"/>
          <w:lang w:val="en-GB"/>
        </w:rPr>
        <w:t>Observation</w:t>
      </w:r>
      <w:r w:rsidR="00D8742B">
        <w:rPr>
          <w:b/>
          <w:i/>
          <w:iCs/>
          <w:highlight w:val="yellow"/>
          <w:lang w:val="en-GB"/>
        </w:rPr>
        <w:t xml:space="preserve"> </w:t>
      </w:r>
      <w:r w:rsidR="00D8742B">
        <w:rPr>
          <w:b/>
          <w:i/>
          <w:iCs/>
          <w:noProof/>
          <w:highlight w:val="yellow"/>
          <w:lang w:val="en-GB"/>
        </w:rPr>
        <w:t>5</w:t>
      </w:r>
      <w:r w:rsidR="00D8742B">
        <w:rPr>
          <w:b/>
          <w:i/>
          <w:iCs/>
          <w:highlight w:val="yellow"/>
          <w:lang w:val="en-GB"/>
        </w:rPr>
        <w:t>:</w:t>
      </w:r>
      <w:r w:rsidR="00D8742B" w:rsidRPr="004C2637">
        <w:rPr>
          <w:b/>
          <w:i/>
          <w:iCs/>
          <w:lang w:val="en-GB"/>
        </w:rPr>
        <w:t xml:space="preserve">  </w:t>
      </w:r>
      <w:r w:rsidR="00D8742B" w:rsidRPr="00E636D7">
        <w:rPr>
          <w:b/>
          <w:bCs/>
          <w:i/>
          <w:iCs/>
        </w:rPr>
        <w:t xml:space="preserve">In NR TDD, the minimum RF retuning gap of 13 usec is assumed for TX/RX switching, since a non-RedCap UE is expected to have two PLLs that can be turned ON/OFF in parallel. Compared with the requirements for low latency and high throughput, the potential power saving </w:t>
      </w:r>
      <w:r w:rsidR="00D8742B">
        <w:rPr>
          <w:b/>
          <w:bCs/>
          <w:i/>
          <w:iCs/>
        </w:rPr>
        <w:t xml:space="preserve">gain </w:t>
      </w:r>
      <w:r w:rsidR="00D8742B" w:rsidRPr="00E636D7">
        <w:rPr>
          <w:b/>
          <w:bCs/>
          <w:i/>
          <w:iCs/>
        </w:rPr>
        <w:t xml:space="preserve">in RX/TX switching </w:t>
      </w:r>
      <w:r w:rsidR="00D8742B">
        <w:rPr>
          <w:b/>
          <w:bCs/>
          <w:i/>
          <w:iCs/>
        </w:rPr>
        <w:t>was</w:t>
      </w:r>
      <w:r w:rsidR="00D8742B" w:rsidRPr="00E636D7">
        <w:rPr>
          <w:b/>
          <w:bCs/>
          <w:i/>
          <w:iCs/>
        </w:rPr>
        <w:t xml:space="preserve"> considered as secondary for a non-RedCap UE operating in NR TDD bands.</w:t>
      </w:r>
      <w:r w:rsidR="00D8742B">
        <w:rPr>
          <w:i/>
          <w:iCs/>
        </w:rPr>
        <w:t xml:space="preserve"> </w:t>
      </w:r>
      <w:r w:rsidR="00D8742B" w:rsidRPr="00CE3D11">
        <w:rPr>
          <w:i/>
          <w:iCs/>
        </w:rPr>
        <w:t xml:space="preserve"> </w:t>
      </w:r>
    </w:p>
    <w:p w14:paraId="5486F83D" w14:textId="77777777" w:rsidR="00D8742B" w:rsidRDefault="00D8742B" w:rsidP="00274326">
      <w:pPr>
        <w:jc w:val="both"/>
        <w:rPr>
          <w:i/>
          <w:iCs/>
        </w:rPr>
      </w:pPr>
      <w:r w:rsidRPr="004F2F95">
        <w:rPr>
          <w:b/>
          <w:i/>
          <w:iCs/>
          <w:highlight w:val="yellow"/>
          <w:lang w:val="en-GB"/>
        </w:rPr>
        <w:t>Observation</w:t>
      </w:r>
      <w:r>
        <w:rPr>
          <w:b/>
          <w:i/>
          <w:iCs/>
          <w:highlight w:val="yellow"/>
          <w:lang w:val="en-GB"/>
        </w:rPr>
        <w:t xml:space="preserve"> </w:t>
      </w:r>
      <w:r>
        <w:rPr>
          <w:b/>
          <w:i/>
          <w:iCs/>
          <w:noProof/>
          <w:highlight w:val="yellow"/>
          <w:lang w:val="en-GB"/>
        </w:rPr>
        <w:t>6</w:t>
      </w:r>
      <w:r>
        <w:rPr>
          <w:b/>
          <w:i/>
          <w:iCs/>
          <w:highlight w:val="yellow"/>
          <w:lang w:val="en-GB"/>
        </w:rPr>
        <w:t>:</w:t>
      </w:r>
      <w:r w:rsidRPr="004C2637">
        <w:rPr>
          <w:b/>
          <w:i/>
          <w:iCs/>
          <w:lang w:val="en-GB"/>
        </w:rPr>
        <w:t xml:space="preserve">  </w:t>
      </w:r>
      <w:r>
        <w:rPr>
          <w:b/>
          <w:i/>
          <w:iCs/>
          <w:lang w:val="en-GB"/>
        </w:rPr>
        <w:t>Compared with non-RedCap UE, the latency and throughput requirements of RedCap UE are more relaxed, but the potential gains in coverage and power saving become more crucial. To facilitate deployment in larger cell size at lower frequency and enhance power saving gains in RF retuning, a larger guard symbol length between TX/RX switching should be supported by a RedCap UE operating in Type-A HD-FDD.</w:t>
      </w:r>
    </w:p>
    <w:p w14:paraId="58EE2CB4" w14:textId="77777777" w:rsidR="00D8742B" w:rsidRPr="00926CC5" w:rsidRDefault="00D8742B" w:rsidP="00274326">
      <w:pPr>
        <w:jc w:val="both"/>
        <w:rPr>
          <w:bCs/>
          <w:highlight w:val="yellow"/>
          <w:lang w:val="en-GB"/>
        </w:rPr>
      </w:pPr>
    </w:p>
    <w:p w14:paraId="4435C87C" w14:textId="77777777" w:rsidR="00D8742B" w:rsidRDefault="00D8742B" w:rsidP="00274326">
      <w:pPr>
        <w:jc w:val="both"/>
        <w:rPr>
          <w:b/>
          <w:i/>
          <w:iCs/>
          <w:lang w:val="en-GB"/>
        </w:rPr>
      </w:pPr>
      <w:r w:rsidRPr="004F2F95">
        <w:rPr>
          <w:b/>
          <w:i/>
          <w:iCs/>
          <w:highlight w:val="yellow"/>
          <w:lang w:val="en-GB"/>
        </w:rPr>
        <w:t>Observation</w:t>
      </w:r>
      <w:r>
        <w:rPr>
          <w:b/>
          <w:i/>
          <w:iCs/>
          <w:highlight w:val="yellow"/>
          <w:lang w:val="en-GB"/>
        </w:rPr>
        <w:t xml:space="preserve"> </w:t>
      </w:r>
      <w:r>
        <w:rPr>
          <w:b/>
          <w:i/>
          <w:iCs/>
          <w:noProof/>
          <w:highlight w:val="yellow"/>
          <w:lang w:val="en-GB"/>
        </w:rPr>
        <w:t>7</w:t>
      </w:r>
      <w:r>
        <w:rPr>
          <w:b/>
          <w:i/>
          <w:iCs/>
          <w:highlight w:val="yellow"/>
          <w:lang w:val="en-GB"/>
        </w:rPr>
        <w:t>:</w:t>
      </w:r>
      <w:r w:rsidRPr="004C2637">
        <w:rPr>
          <w:b/>
          <w:i/>
          <w:iCs/>
          <w:lang w:val="en-GB"/>
        </w:rPr>
        <w:t xml:space="preserve">  </w:t>
      </w:r>
      <w:r>
        <w:rPr>
          <w:b/>
          <w:i/>
          <w:iCs/>
          <w:lang w:val="en-GB"/>
        </w:rPr>
        <w:t xml:space="preserve">In Type-A HD-FDD, </w:t>
      </w:r>
      <w:r w:rsidRPr="003F148E">
        <w:rPr>
          <w:b/>
          <w:i/>
          <w:iCs/>
          <w:lang w:val="en-GB"/>
        </w:rPr>
        <w:t xml:space="preserve">guard symbols </w:t>
      </w:r>
      <w:r>
        <w:rPr>
          <w:b/>
          <w:i/>
          <w:iCs/>
          <w:lang w:val="en-GB"/>
        </w:rPr>
        <w:t>can be configured</w:t>
      </w:r>
      <w:r w:rsidRPr="003F148E">
        <w:rPr>
          <w:b/>
          <w:i/>
          <w:iCs/>
          <w:lang w:val="en-GB"/>
        </w:rPr>
        <w:t xml:space="preserve"> for DL to UL switching to accommodate </w:t>
      </w:r>
      <w:r>
        <w:rPr>
          <w:b/>
          <w:i/>
          <w:iCs/>
          <w:lang w:val="en-GB"/>
        </w:rPr>
        <w:t xml:space="preserve">TA </w:t>
      </w:r>
      <w:r w:rsidRPr="003F148E">
        <w:rPr>
          <w:b/>
          <w:i/>
          <w:iCs/>
          <w:lang w:val="en-GB"/>
        </w:rPr>
        <w:t xml:space="preserve">and </w:t>
      </w:r>
      <w:r>
        <w:rPr>
          <w:b/>
          <w:i/>
          <w:iCs/>
          <w:lang w:val="en-GB"/>
        </w:rPr>
        <w:t>RF retuning gap, and the number of guard symbols configured depends on the minimum SCS of the active DL BWP or active UL BWP. For SCS of 15 kHz, at least 1 guard symbol is needed. For SCS of 30 kHz, at least 2 guard symbols are needed. Whether or not to configure guard symbols for UL to DL switching can be FFS.</w:t>
      </w:r>
    </w:p>
    <w:p w14:paraId="5E5927BE" w14:textId="77777777" w:rsidR="00D8742B" w:rsidRPr="00CE75C7" w:rsidRDefault="00D8742B" w:rsidP="00274326">
      <w:pPr>
        <w:jc w:val="both"/>
        <w:rPr>
          <w:b/>
          <w:i/>
          <w:iCs/>
          <w:lang w:val="en-GB"/>
        </w:rPr>
      </w:pPr>
      <w:r w:rsidRPr="004F2F95">
        <w:rPr>
          <w:b/>
          <w:i/>
          <w:iCs/>
          <w:highlight w:val="yellow"/>
          <w:lang w:val="en-GB"/>
        </w:rPr>
        <w:lastRenderedPageBreak/>
        <w:t>Observation</w:t>
      </w:r>
      <w:r>
        <w:rPr>
          <w:b/>
          <w:i/>
          <w:iCs/>
          <w:highlight w:val="yellow"/>
          <w:lang w:val="en-GB"/>
        </w:rPr>
        <w:t xml:space="preserve"> </w:t>
      </w:r>
      <w:r>
        <w:rPr>
          <w:b/>
          <w:i/>
          <w:iCs/>
          <w:noProof/>
          <w:highlight w:val="yellow"/>
          <w:lang w:val="en-GB"/>
        </w:rPr>
        <w:t>8</w:t>
      </w:r>
      <w:r>
        <w:rPr>
          <w:b/>
          <w:i/>
          <w:iCs/>
          <w:highlight w:val="yellow"/>
          <w:lang w:val="en-GB"/>
        </w:rPr>
        <w:t>:</w:t>
      </w:r>
      <w:r w:rsidRPr="004C2637">
        <w:rPr>
          <w:b/>
          <w:i/>
          <w:iCs/>
          <w:lang w:val="en-GB"/>
        </w:rPr>
        <w:t xml:space="preserve">  </w:t>
      </w:r>
      <w:r w:rsidRPr="00CD0B7C">
        <w:rPr>
          <w:b/>
          <w:i/>
          <w:iCs/>
          <w:lang w:val="en-GB"/>
        </w:rPr>
        <w:t>For Type-A HD-FDD, power saving</w:t>
      </w:r>
      <w:r>
        <w:rPr>
          <w:b/>
          <w:i/>
          <w:iCs/>
          <w:lang w:val="en-GB"/>
        </w:rPr>
        <w:t xml:space="preserve"> enhancement</w:t>
      </w:r>
      <w:r w:rsidRPr="00CD0B7C">
        <w:rPr>
          <w:b/>
          <w:i/>
          <w:iCs/>
          <w:lang w:val="en-GB"/>
        </w:rPr>
        <w:t xml:space="preserve"> </w:t>
      </w:r>
      <w:r>
        <w:rPr>
          <w:b/>
          <w:i/>
          <w:iCs/>
          <w:lang w:val="en-GB"/>
        </w:rPr>
        <w:t>can be achieved</w:t>
      </w:r>
      <w:r w:rsidRPr="00CD0B7C">
        <w:rPr>
          <w:b/>
          <w:i/>
          <w:iCs/>
          <w:lang w:val="en-GB"/>
        </w:rPr>
        <w:t xml:space="preserve"> if the slot format </w:t>
      </w:r>
      <w:r>
        <w:rPr>
          <w:b/>
          <w:i/>
          <w:iCs/>
          <w:lang w:val="en-GB"/>
        </w:rPr>
        <w:t xml:space="preserve">or TX/RX switching time </w:t>
      </w:r>
      <w:r w:rsidRPr="00CD0B7C">
        <w:rPr>
          <w:b/>
          <w:i/>
          <w:iCs/>
          <w:lang w:val="en-GB"/>
        </w:rPr>
        <w:t xml:space="preserve">can be semi-statically configured by </w:t>
      </w:r>
      <w:r>
        <w:rPr>
          <w:b/>
          <w:i/>
          <w:iCs/>
          <w:lang w:val="en-GB"/>
        </w:rPr>
        <w:t>SI/</w:t>
      </w:r>
      <w:r w:rsidRPr="00CD0B7C">
        <w:rPr>
          <w:b/>
          <w:i/>
          <w:iCs/>
          <w:lang w:val="en-GB"/>
        </w:rPr>
        <w:t>RRC. Compared to the alternative of DCI-based TX/RX switching, the prior info of DL/UL split can be leveraged by UE to program the on/off schedule of PLL(s)</w:t>
      </w:r>
      <w:r>
        <w:rPr>
          <w:b/>
          <w:i/>
          <w:iCs/>
          <w:lang w:val="en-GB"/>
        </w:rPr>
        <w:t xml:space="preserve"> and enhance the power saving gain.</w:t>
      </w:r>
    </w:p>
    <w:p w14:paraId="0776050D" w14:textId="77777777" w:rsidR="00B0794D" w:rsidRPr="00274326" w:rsidRDefault="004B7A2C" w:rsidP="00274326">
      <w:pPr>
        <w:rPr>
          <w:bCs/>
          <w:lang w:val="en-GB"/>
        </w:rPr>
      </w:pPr>
      <w:r>
        <w:rPr>
          <w:b/>
          <w:i/>
          <w:iCs/>
          <w:lang w:val="en-GB"/>
        </w:rPr>
        <w:fldChar w:fldCharType="end"/>
      </w:r>
      <w:r w:rsidR="00CA1C03">
        <w:rPr>
          <w:b/>
          <w:i/>
          <w:iCs/>
          <w:lang w:val="en-GB"/>
        </w:rPr>
        <w:fldChar w:fldCharType="begin"/>
      </w:r>
      <w:r w:rsidR="00CA1C03">
        <w:rPr>
          <w:b/>
          <w:i/>
          <w:iCs/>
          <w:lang w:val="en-GB"/>
        </w:rPr>
        <w:instrText xml:space="preserve"> REF PROP_Section3 \h </w:instrText>
      </w:r>
      <w:r w:rsidR="00CA1C03">
        <w:rPr>
          <w:b/>
          <w:i/>
          <w:iCs/>
          <w:lang w:val="en-GB"/>
        </w:rPr>
      </w:r>
      <w:r w:rsidR="00CA1C03">
        <w:rPr>
          <w:b/>
          <w:i/>
          <w:iCs/>
          <w:lang w:val="en-GB"/>
        </w:rPr>
        <w:fldChar w:fldCharType="separate"/>
      </w:r>
      <w:r w:rsidR="00B0794D" w:rsidRPr="004C2637">
        <w:rPr>
          <w:b/>
          <w:i/>
          <w:iCs/>
          <w:highlight w:val="yellow"/>
          <w:lang w:val="en-GB"/>
        </w:rPr>
        <w:t xml:space="preserve">Proposal </w:t>
      </w:r>
      <w:r w:rsidR="00B0794D" w:rsidRPr="004C2637">
        <w:rPr>
          <w:b/>
          <w:i/>
          <w:iCs/>
          <w:noProof/>
          <w:highlight w:val="yellow"/>
          <w:lang w:val="en-GB"/>
        </w:rPr>
        <w:t>1</w:t>
      </w:r>
      <w:r w:rsidR="00B0794D" w:rsidRPr="004C2637">
        <w:rPr>
          <w:b/>
          <w:i/>
          <w:iCs/>
          <w:lang w:val="en-GB"/>
        </w:rPr>
        <w:t>:</w:t>
      </w:r>
      <w:r w:rsidR="00B0794D">
        <w:rPr>
          <w:bCs/>
          <w:lang w:val="en-GB"/>
        </w:rPr>
        <w:t xml:space="preserve">  </w:t>
      </w:r>
      <w:r w:rsidR="00B0794D" w:rsidRPr="00162859">
        <w:rPr>
          <w:b/>
          <w:i/>
          <w:iCs/>
          <w:lang w:val="en-GB"/>
        </w:rPr>
        <w:t xml:space="preserve">For Type-A HD-FDD </w:t>
      </w:r>
      <w:r w:rsidR="00B0794D">
        <w:rPr>
          <w:b/>
          <w:i/>
          <w:iCs/>
          <w:lang w:val="en-GB"/>
        </w:rPr>
        <w:t xml:space="preserve">operation </w:t>
      </w:r>
      <w:r w:rsidR="00B0794D" w:rsidRPr="00162859">
        <w:rPr>
          <w:b/>
          <w:i/>
          <w:iCs/>
          <w:lang w:val="en-GB"/>
        </w:rPr>
        <w:t>in NR,</w:t>
      </w:r>
      <w:r w:rsidR="00B0794D">
        <w:rPr>
          <w:bCs/>
          <w:lang w:val="en-GB"/>
        </w:rPr>
        <w:t xml:space="preserve"> </w:t>
      </w:r>
      <w:r w:rsidR="00B0794D" w:rsidRPr="008949DA">
        <w:rPr>
          <w:b/>
          <w:i/>
          <w:iCs/>
          <w:lang w:val="en-GB"/>
        </w:rPr>
        <w:t xml:space="preserve">guard symbol(s) need to be configured </w:t>
      </w:r>
      <w:r w:rsidR="00B0794D">
        <w:rPr>
          <w:b/>
          <w:i/>
          <w:iCs/>
          <w:lang w:val="en-GB"/>
        </w:rPr>
        <w:t xml:space="preserve">for TX/RX </w:t>
      </w:r>
      <w:r w:rsidR="00B0794D" w:rsidRPr="008949DA">
        <w:rPr>
          <w:b/>
          <w:i/>
          <w:iCs/>
          <w:lang w:val="en-GB"/>
        </w:rPr>
        <w:t>switching</w:t>
      </w:r>
      <w:r w:rsidR="00B0794D">
        <w:rPr>
          <w:b/>
          <w:i/>
          <w:iCs/>
          <w:lang w:val="en-GB"/>
        </w:rPr>
        <w:t xml:space="preserve"> to accommodate timing advance and RF retuning of RedCap UE</w:t>
      </w:r>
      <w:r w:rsidR="00B0794D" w:rsidRPr="008949DA">
        <w:rPr>
          <w:b/>
          <w:i/>
          <w:iCs/>
          <w:lang w:val="en-GB"/>
        </w:rPr>
        <w:t>. For RX-to-</w:t>
      </w:r>
      <w:r w:rsidR="00B0794D">
        <w:rPr>
          <w:b/>
          <w:i/>
          <w:iCs/>
          <w:lang w:val="en-GB"/>
        </w:rPr>
        <w:t>T</w:t>
      </w:r>
      <w:r w:rsidR="00B0794D" w:rsidRPr="008949DA">
        <w:rPr>
          <w:b/>
          <w:i/>
          <w:iCs/>
          <w:lang w:val="en-GB"/>
        </w:rPr>
        <w:t>X switching, at least 1 guard symbol is needed for 15 kHz SCS and at least two guard symbols are needed for 30 kHz SCS</w:t>
      </w:r>
      <w:r w:rsidR="00B0794D">
        <w:rPr>
          <w:b/>
          <w:i/>
          <w:iCs/>
          <w:lang w:val="en-GB"/>
        </w:rPr>
        <w:t>, wherein the SCS is chosen as the minimum SCS for the active DL BWP and the active UL BWP</w:t>
      </w:r>
      <w:r w:rsidR="00B0794D">
        <w:rPr>
          <w:bCs/>
          <w:lang w:val="en-GB"/>
        </w:rPr>
        <w:t xml:space="preserve">. </w:t>
      </w:r>
      <w:r w:rsidR="00B0794D">
        <w:rPr>
          <w:b/>
          <w:i/>
          <w:iCs/>
          <w:lang w:val="en-GB"/>
        </w:rPr>
        <w:t xml:space="preserve"> M</w:t>
      </w:r>
      <w:r w:rsidR="00B0794D" w:rsidRPr="004C2637">
        <w:rPr>
          <w:b/>
          <w:i/>
          <w:iCs/>
          <w:lang w:val="en-GB"/>
        </w:rPr>
        <w:t>ore analysis</w:t>
      </w:r>
      <w:r w:rsidR="00B0794D">
        <w:rPr>
          <w:b/>
          <w:i/>
          <w:iCs/>
          <w:lang w:val="en-GB"/>
        </w:rPr>
        <w:t xml:space="preserve"> and discussion</w:t>
      </w:r>
      <w:r w:rsidR="00B0794D" w:rsidRPr="004C2637">
        <w:rPr>
          <w:b/>
          <w:i/>
          <w:iCs/>
          <w:lang w:val="en-GB"/>
        </w:rPr>
        <w:t xml:space="preserve"> </w:t>
      </w:r>
      <w:r w:rsidR="00B0794D">
        <w:rPr>
          <w:b/>
          <w:i/>
          <w:iCs/>
          <w:lang w:val="en-GB"/>
        </w:rPr>
        <w:t>are</w:t>
      </w:r>
      <w:r w:rsidR="00B0794D" w:rsidRPr="004C2637">
        <w:rPr>
          <w:b/>
          <w:i/>
          <w:iCs/>
          <w:lang w:val="en-GB"/>
        </w:rPr>
        <w:t xml:space="preserve"> required </w:t>
      </w:r>
      <w:r w:rsidR="00B0794D">
        <w:rPr>
          <w:b/>
          <w:i/>
          <w:iCs/>
          <w:lang w:val="en-GB"/>
        </w:rPr>
        <w:t xml:space="preserve">in RAN4 and RAN1 </w:t>
      </w:r>
      <w:r w:rsidR="00B0794D" w:rsidRPr="004C2637">
        <w:rPr>
          <w:b/>
          <w:i/>
          <w:iCs/>
          <w:lang w:val="en-GB"/>
        </w:rPr>
        <w:t xml:space="preserve">before fixing the </w:t>
      </w:r>
      <w:r w:rsidR="00B0794D">
        <w:rPr>
          <w:b/>
          <w:i/>
          <w:iCs/>
          <w:lang w:val="en-GB"/>
        </w:rPr>
        <w:t xml:space="preserve">configuration of guard symbol(s) for RedCap UEs in NR R17. </w:t>
      </w:r>
    </w:p>
    <w:p w14:paraId="0EA6715C" w14:textId="77777777" w:rsidR="00EC4F93" w:rsidRPr="00AF7AEA" w:rsidRDefault="00CA1C03" w:rsidP="002C35AE">
      <w:pPr>
        <w:rPr>
          <w:b/>
          <w:i/>
          <w:iCs/>
          <w:lang w:val="en-GB"/>
        </w:rPr>
      </w:pPr>
      <w:r>
        <w:rPr>
          <w:b/>
          <w:i/>
          <w:iCs/>
          <w:lang w:val="en-GB"/>
        </w:rPr>
        <w:fldChar w:fldCharType="end"/>
      </w:r>
      <w:r>
        <w:rPr>
          <w:b/>
          <w:i/>
          <w:iCs/>
          <w:lang w:val="en-GB"/>
        </w:rPr>
        <w:fldChar w:fldCharType="begin"/>
      </w:r>
      <w:r>
        <w:rPr>
          <w:b/>
          <w:i/>
          <w:iCs/>
          <w:lang w:val="en-GB"/>
        </w:rPr>
        <w:instrText xml:space="preserve"> REF PROP_Section4 \h </w:instrText>
      </w:r>
      <w:r>
        <w:rPr>
          <w:b/>
          <w:i/>
          <w:iCs/>
          <w:lang w:val="en-GB"/>
        </w:rPr>
      </w:r>
      <w:r>
        <w:rPr>
          <w:b/>
          <w:i/>
          <w:iCs/>
          <w:lang w:val="en-GB"/>
        </w:rPr>
        <w:fldChar w:fldCharType="separate"/>
      </w:r>
      <w:r w:rsidR="00EC4F93" w:rsidRPr="004C2637">
        <w:rPr>
          <w:b/>
          <w:i/>
          <w:iCs/>
          <w:highlight w:val="yellow"/>
          <w:lang w:val="en-GB"/>
        </w:rPr>
        <w:t xml:space="preserve">Proposal </w:t>
      </w:r>
      <w:r w:rsidR="00EC4F93">
        <w:rPr>
          <w:b/>
          <w:i/>
          <w:iCs/>
          <w:noProof/>
          <w:highlight w:val="yellow"/>
          <w:lang w:val="en-GB"/>
        </w:rPr>
        <w:t>2</w:t>
      </w:r>
      <w:r w:rsidR="00EC4F93" w:rsidRPr="004C2637">
        <w:rPr>
          <w:b/>
          <w:i/>
          <w:iCs/>
          <w:lang w:val="en-GB"/>
        </w:rPr>
        <w:t>:</w:t>
      </w:r>
      <w:r w:rsidR="00EC4F93">
        <w:rPr>
          <w:bCs/>
          <w:lang w:val="en-GB"/>
        </w:rPr>
        <w:t xml:space="preserve">  </w:t>
      </w:r>
      <w:r w:rsidR="00EC4F93">
        <w:rPr>
          <w:b/>
          <w:i/>
          <w:iCs/>
          <w:lang w:val="en-GB"/>
        </w:rPr>
        <w:t>Support</w:t>
      </w:r>
      <w:r w:rsidR="00EC4F93" w:rsidRPr="00CD0B7C">
        <w:rPr>
          <w:b/>
          <w:i/>
          <w:iCs/>
          <w:lang w:val="en-GB"/>
        </w:rPr>
        <w:t xml:space="preserve"> </w:t>
      </w:r>
      <w:r w:rsidR="00EC4F93">
        <w:rPr>
          <w:b/>
          <w:i/>
          <w:iCs/>
          <w:lang w:val="en-GB"/>
        </w:rPr>
        <w:t>semi-static slot formats (TX/RX switching patterns) configuration for Type-A HD-FDD, wherein the slot format includes DL slots/symbols, UL slots/symbols, and flexible symbols. The guard symbols required by RX-to-TX switching can be contained within the flexible symbols. The length of flexible symbols is lower bounded by the number of guard symbols required by RX-to-TX switching of Type-A HD-FDD.</w:t>
      </w:r>
    </w:p>
    <w:p w14:paraId="2257894D" w14:textId="77777777" w:rsidR="00EC4F93" w:rsidRDefault="00EC4F93" w:rsidP="002C35AE">
      <w:pPr>
        <w:rPr>
          <w:b/>
          <w:i/>
          <w:iCs/>
          <w:lang w:val="en-GB"/>
        </w:rPr>
      </w:pPr>
      <w:r w:rsidRPr="004C2637">
        <w:rPr>
          <w:b/>
          <w:i/>
          <w:iCs/>
          <w:highlight w:val="yellow"/>
          <w:lang w:val="en-GB"/>
        </w:rPr>
        <w:t xml:space="preserve">Proposal </w:t>
      </w:r>
      <w:r>
        <w:rPr>
          <w:b/>
          <w:i/>
          <w:iCs/>
          <w:noProof/>
          <w:highlight w:val="yellow"/>
          <w:lang w:val="en-GB"/>
        </w:rPr>
        <w:t>3</w:t>
      </w:r>
      <w:r w:rsidRPr="004C2637">
        <w:rPr>
          <w:b/>
          <w:i/>
          <w:iCs/>
          <w:lang w:val="en-GB"/>
        </w:rPr>
        <w:t>:</w:t>
      </w:r>
      <w:r>
        <w:rPr>
          <w:bCs/>
          <w:lang w:val="en-GB"/>
        </w:rPr>
        <w:t xml:space="preserve">  </w:t>
      </w:r>
      <w:r>
        <w:rPr>
          <w:b/>
          <w:i/>
          <w:iCs/>
          <w:lang w:val="en-GB"/>
        </w:rPr>
        <w:t>To minimize the specification impacts of Type-A HD-FDD</w:t>
      </w:r>
      <w:r w:rsidRPr="00AF7AEA">
        <w:rPr>
          <w:b/>
          <w:i/>
          <w:iCs/>
          <w:lang w:val="en-GB"/>
        </w:rPr>
        <w:t>, NW can re-use</w:t>
      </w:r>
      <w:r>
        <w:rPr>
          <w:b/>
          <w:i/>
          <w:iCs/>
          <w:lang w:val="en-GB"/>
        </w:rPr>
        <w:t xml:space="preserve"> the parameters provided in </w:t>
      </w:r>
      <w:r w:rsidRPr="00D07873">
        <w:rPr>
          <w:b/>
          <w:bCs/>
          <w:i/>
        </w:rPr>
        <w:t>tdd-UL-DL-ConfigurationCommon</w:t>
      </w:r>
      <w:r>
        <w:rPr>
          <w:b/>
          <w:i/>
          <w:iCs/>
          <w:lang w:val="en-GB"/>
        </w:rPr>
        <w:t xml:space="preserve"> (Clause 11.1 of TS 38.211) </w:t>
      </w:r>
      <w:r w:rsidRPr="00AF7AEA">
        <w:rPr>
          <w:b/>
          <w:i/>
          <w:iCs/>
          <w:lang w:val="en-GB"/>
        </w:rPr>
        <w:t>to configure the semi-static slot formats</w:t>
      </w:r>
      <w:r>
        <w:rPr>
          <w:b/>
          <w:i/>
          <w:iCs/>
          <w:lang w:val="en-GB"/>
        </w:rPr>
        <w:t xml:space="preserve"> </w:t>
      </w:r>
      <w:r w:rsidRPr="00FD1F8B">
        <w:rPr>
          <w:b/>
          <w:i/>
          <w:iCs/>
          <w:lang w:val="en-GB"/>
        </w:rPr>
        <w:t xml:space="preserve">(TX/RX switching patterns) </w:t>
      </w:r>
      <w:r w:rsidRPr="00AF7AEA">
        <w:rPr>
          <w:b/>
          <w:i/>
          <w:iCs/>
          <w:lang w:val="en-GB"/>
        </w:rPr>
        <w:t xml:space="preserve">of </w:t>
      </w:r>
      <w:r>
        <w:rPr>
          <w:b/>
          <w:i/>
          <w:iCs/>
          <w:lang w:val="en-GB"/>
        </w:rPr>
        <w:t xml:space="preserve">a RedCap UE. </w:t>
      </w:r>
    </w:p>
    <w:p w14:paraId="133B0F44" w14:textId="77777777" w:rsidR="00EC4F93" w:rsidRDefault="00EC4F93" w:rsidP="002C35AE">
      <w:pPr>
        <w:rPr>
          <w:b/>
          <w:i/>
          <w:iCs/>
          <w:lang w:val="en-GB"/>
        </w:rPr>
      </w:pPr>
      <w:r w:rsidRPr="004C2637">
        <w:rPr>
          <w:b/>
          <w:i/>
          <w:iCs/>
          <w:highlight w:val="yellow"/>
          <w:lang w:val="en-GB"/>
        </w:rPr>
        <w:t xml:space="preserve">Proposal </w:t>
      </w:r>
      <w:r>
        <w:rPr>
          <w:b/>
          <w:i/>
          <w:iCs/>
          <w:noProof/>
          <w:highlight w:val="yellow"/>
          <w:lang w:val="en-GB"/>
        </w:rPr>
        <w:t>4</w:t>
      </w:r>
      <w:r w:rsidRPr="004C2637">
        <w:rPr>
          <w:b/>
          <w:i/>
          <w:iCs/>
          <w:lang w:val="en-GB"/>
        </w:rPr>
        <w:t>:</w:t>
      </w:r>
      <w:r>
        <w:rPr>
          <w:bCs/>
          <w:lang w:val="en-GB"/>
        </w:rPr>
        <w:t xml:space="preserve">  </w:t>
      </w:r>
      <w:r>
        <w:rPr>
          <w:b/>
          <w:i/>
          <w:iCs/>
          <w:lang w:val="en-GB"/>
        </w:rPr>
        <w:t>To reduce the signaling overhead of Type-A HD-FDD operation, new IE hd-fdd-UL-DL-ConfigurationCommon can be broadcast in SI of RedCap UE.</w:t>
      </w:r>
      <w:r w:rsidRPr="00581212">
        <w:rPr>
          <w:bCs/>
          <w:lang w:val="en-GB"/>
        </w:rPr>
        <w:t xml:space="preserve"> </w:t>
      </w:r>
      <w:r w:rsidRPr="00581212">
        <w:rPr>
          <w:b/>
          <w:i/>
          <w:iCs/>
          <w:lang w:val="en-GB"/>
        </w:rPr>
        <w:t xml:space="preserve">One or multiple </w:t>
      </w:r>
      <w:r>
        <w:rPr>
          <w:b/>
          <w:i/>
          <w:iCs/>
          <w:lang w:val="en-GB"/>
        </w:rPr>
        <w:t xml:space="preserve">group common </w:t>
      </w:r>
      <w:r w:rsidRPr="00581212">
        <w:rPr>
          <w:b/>
          <w:i/>
          <w:iCs/>
          <w:lang w:val="en-GB"/>
        </w:rPr>
        <w:t>patterns</w:t>
      </w:r>
      <w:r>
        <w:rPr>
          <w:b/>
          <w:i/>
          <w:iCs/>
          <w:lang w:val="en-GB"/>
        </w:rPr>
        <w:t xml:space="preserve"> for TX/RX switching</w:t>
      </w:r>
      <w:r w:rsidRPr="00581212">
        <w:rPr>
          <w:b/>
          <w:i/>
          <w:iCs/>
          <w:lang w:val="en-GB"/>
        </w:rPr>
        <w:t xml:space="preserve"> can be configured for Type-A HD-FDD</w:t>
      </w:r>
      <w:r>
        <w:rPr>
          <w:b/>
          <w:i/>
          <w:iCs/>
          <w:lang w:val="en-GB"/>
        </w:rPr>
        <w:t xml:space="preserve"> UEs in the same cell.</w:t>
      </w:r>
    </w:p>
    <w:p w14:paraId="5BC55155" w14:textId="77777777" w:rsidR="00EC4F93" w:rsidRDefault="00EC4F93" w:rsidP="00813778">
      <w:r w:rsidRPr="004C2637">
        <w:rPr>
          <w:b/>
          <w:i/>
          <w:iCs/>
          <w:highlight w:val="yellow"/>
          <w:lang w:val="en-GB"/>
        </w:rPr>
        <w:t xml:space="preserve">Proposal </w:t>
      </w:r>
      <w:r>
        <w:rPr>
          <w:b/>
          <w:i/>
          <w:iCs/>
          <w:noProof/>
          <w:highlight w:val="yellow"/>
          <w:lang w:val="en-GB"/>
        </w:rPr>
        <w:t>5</w:t>
      </w:r>
      <w:r w:rsidRPr="004C2637">
        <w:rPr>
          <w:b/>
          <w:i/>
          <w:iCs/>
          <w:lang w:val="en-GB"/>
        </w:rPr>
        <w:t>:</w:t>
      </w:r>
      <w:r>
        <w:rPr>
          <w:bCs/>
          <w:lang w:val="en-GB"/>
        </w:rPr>
        <w:t xml:space="preserve">  </w:t>
      </w:r>
      <w:r w:rsidRPr="00CF60B8">
        <w:rPr>
          <w:b/>
          <w:i/>
          <w:iCs/>
          <w:lang w:val="en-GB"/>
        </w:rPr>
        <w:t>A RedCap</w:t>
      </w:r>
      <w:r>
        <w:rPr>
          <w:bCs/>
          <w:lang w:val="en-GB"/>
        </w:rPr>
        <w:t xml:space="preserve"> </w:t>
      </w:r>
      <w:r w:rsidRPr="00CF60B8">
        <w:rPr>
          <w:b/>
          <w:i/>
          <w:iCs/>
          <w:lang w:val="en-GB"/>
        </w:rPr>
        <w:t xml:space="preserve">UE </w:t>
      </w:r>
      <w:r>
        <w:rPr>
          <w:b/>
          <w:i/>
          <w:iCs/>
          <w:lang w:val="en-GB"/>
        </w:rPr>
        <w:t xml:space="preserve">operating in Type-A HD-FDD </w:t>
      </w:r>
      <w:r w:rsidRPr="00CF60B8">
        <w:rPr>
          <w:b/>
          <w:i/>
          <w:iCs/>
          <w:lang w:val="en-GB"/>
        </w:rPr>
        <w:t>is not expected to transmit or receive during the TX/RX switching time</w:t>
      </w:r>
      <w:r>
        <w:rPr>
          <w:b/>
          <w:i/>
          <w:iCs/>
          <w:lang w:val="en-GB"/>
        </w:rPr>
        <w:t>, or the guard symbols configured for RX-to-TX switching.</w:t>
      </w:r>
    </w:p>
    <w:p w14:paraId="056288C0" w14:textId="77777777" w:rsidR="003E6BE0" w:rsidRPr="00CE75C7" w:rsidRDefault="00CA1C03" w:rsidP="002C35AE">
      <w:pPr>
        <w:jc w:val="both"/>
        <w:rPr>
          <w:b/>
          <w:i/>
          <w:iCs/>
          <w:lang w:val="en-GB"/>
        </w:rPr>
      </w:pPr>
      <w:r>
        <w:rPr>
          <w:b/>
          <w:i/>
          <w:iCs/>
          <w:lang w:val="en-GB"/>
        </w:rPr>
        <w:fldChar w:fldCharType="end"/>
      </w:r>
      <w:r w:rsidR="00463222">
        <w:rPr>
          <w:b/>
          <w:i/>
          <w:iCs/>
          <w:lang w:val="en-GB"/>
        </w:rPr>
        <w:fldChar w:fldCharType="begin"/>
      </w:r>
      <w:r w:rsidR="00463222">
        <w:rPr>
          <w:b/>
          <w:i/>
          <w:iCs/>
          <w:lang w:val="en-GB"/>
        </w:rPr>
        <w:instrText xml:space="preserve"> REF PROP_Section421 \h </w:instrText>
      </w:r>
      <w:r w:rsidR="00463222">
        <w:rPr>
          <w:b/>
          <w:i/>
          <w:iCs/>
          <w:lang w:val="en-GB"/>
        </w:rPr>
      </w:r>
      <w:r w:rsidR="00463222">
        <w:rPr>
          <w:b/>
          <w:i/>
          <w:iCs/>
          <w:lang w:val="en-GB"/>
        </w:rPr>
        <w:fldChar w:fldCharType="separate"/>
      </w:r>
      <w:r w:rsidR="003E6BE0" w:rsidRPr="004C2637">
        <w:rPr>
          <w:b/>
          <w:i/>
          <w:iCs/>
          <w:highlight w:val="yellow"/>
          <w:lang w:val="en-GB"/>
        </w:rPr>
        <w:t xml:space="preserve">Proposal </w:t>
      </w:r>
      <w:r w:rsidR="003E6BE0">
        <w:rPr>
          <w:b/>
          <w:i/>
          <w:iCs/>
          <w:noProof/>
          <w:highlight w:val="yellow"/>
          <w:lang w:val="en-GB"/>
        </w:rPr>
        <w:t>6</w:t>
      </w:r>
      <w:r w:rsidR="003E6BE0" w:rsidRPr="004C2637">
        <w:rPr>
          <w:b/>
          <w:i/>
          <w:iCs/>
          <w:lang w:val="en-GB"/>
        </w:rPr>
        <w:t>:</w:t>
      </w:r>
      <w:r w:rsidR="003E6BE0">
        <w:rPr>
          <w:bCs/>
          <w:lang w:val="en-GB"/>
        </w:rPr>
        <w:t xml:space="preserve"> </w:t>
      </w:r>
      <w:r w:rsidR="003E6BE0">
        <w:rPr>
          <w:b/>
          <w:i/>
          <w:iCs/>
          <w:lang w:val="en-GB"/>
        </w:rPr>
        <w:t>I</w:t>
      </w:r>
      <w:r w:rsidR="003E6BE0">
        <w:rPr>
          <w:b/>
          <w:i/>
          <w:iCs/>
          <w:lang w:val="en-GB"/>
        </w:rPr>
        <w:t>n</w:t>
      </w:r>
      <w:r w:rsidR="003E6BE0">
        <w:rPr>
          <w:b/>
          <w:i/>
          <w:iCs/>
          <w:lang w:val="en-GB"/>
        </w:rPr>
        <w:t xml:space="preserve"> </w:t>
      </w:r>
      <w:r w:rsidR="003E6BE0">
        <w:rPr>
          <w:b/>
          <w:i/>
          <w:iCs/>
          <w:lang w:val="en-GB"/>
        </w:rPr>
        <w:t>Type-A HD-FDD operation</w:t>
      </w:r>
      <w:r w:rsidR="003E6BE0">
        <w:rPr>
          <w:b/>
          <w:i/>
          <w:iCs/>
          <w:lang w:val="en-GB"/>
        </w:rPr>
        <w:t>, for a RedCap</w:t>
      </w:r>
      <w:r w:rsidR="003E6BE0" w:rsidRPr="00CD0B7C">
        <w:rPr>
          <w:b/>
          <w:i/>
          <w:iCs/>
          <w:lang w:val="en-GB"/>
        </w:rPr>
        <w:t xml:space="preserve"> </w:t>
      </w:r>
      <w:r w:rsidR="003E6BE0">
        <w:rPr>
          <w:b/>
          <w:i/>
          <w:iCs/>
          <w:lang w:val="en-GB"/>
        </w:rPr>
        <w:t xml:space="preserve">UE </w:t>
      </w:r>
      <w:r w:rsidR="003E6BE0" w:rsidRPr="002C35AE">
        <w:rPr>
          <w:b/>
          <w:i/>
          <w:iCs/>
          <w:lang w:val="en-GB"/>
        </w:rPr>
        <w:t>configured with hd-fdd-UL-DL-ConfigurationCommon</w:t>
      </w:r>
      <w:r w:rsidR="003E6BE0">
        <w:rPr>
          <w:b/>
          <w:i/>
          <w:iCs/>
          <w:lang w:val="en-GB"/>
        </w:rPr>
        <w:t xml:space="preserve"> </w:t>
      </w:r>
      <w:r w:rsidR="003E6BE0" w:rsidRPr="002C35AE">
        <w:rPr>
          <w:b/>
          <w:i/>
          <w:iCs/>
          <w:lang w:val="en-GB"/>
        </w:rPr>
        <w:t>or hd-fdd-UL-DL-ConfigurationDedicated</w:t>
      </w:r>
      <w:r w:rsidR="003E6BE0">
        <w:rPr>
          <w:b/>
          <w:i/>
          <w:iCs/>
          <w:lang w:val="en-GB"/>
        </w:rPr>
        <w:t xml:space="preserve">, it </w:t>
      </w:r>
      <w:r w:rsidR="003E6BE0" w:rsidRPr="002C35AE">
        <w:rPr>
          <w:b/>
          <w:i/>
          <w:iCs/>
          <w:lang w:val="en-GB"/>
        </w:rPr>
        <w:t xml:space="preserve">can re-use the collision handling procedures of </w:t>
      </w:r>
      <w:r w:rsidR="003E6BE0">
        <w:rPr>
          <w:b/>
          <w:i/>
          <w:iCs/>
          <w:lang w:val="en-GB"/>
        </w:rPr>
        <w:t>a non-RedCap UE configured with</w:t>
      </w:r>
      <w:r w:rsidR="003E6BE0" w:rsidRPr="006B230A">
        <w:rPr>
          <w:b/>
          <w:i/>
          <w:iCs/>
          <w:lang w:val="en-GB"/>
        </w:rPr>
        <w:t xml:space="preserve"> </w:t>
      </w:r>
      <w:r w:rsidR="003E6BE0">
        <w:rPr>
          <w:b/>
          <w:i/>
          <w:iCs/>
          <w:lang w:val="en-GB"/>
        </w:rPr>
        <w:t>t</w:t>
      </w:r>
      <w:r w:rsidR="003E6BE0" w:rsidRPr="002C35AE">
        <w:rPr>
          <w:b/>
          <w:i/>
          <w:iCs/>
          <w:lang w:val="en-GB"/>
        </w:rPr>
        <w:t>dd-UL-DL-ConfigurationCommon</w:t>
      </w:r>
      <w:r w:rsidR="003E6BE0">
        <w:rPr>
          <w:b/>
          <w:i/>
          <w:iCs/>
          <w:lang w:val="en-GB"/>
        </w:rPr>
        <w:t xml:space="preserve"> </w:t>
      </w:r>
      <w:r w:rsidR="003E6BE0" w:rsidRPr="002C35AE">
        <w:rPr>
          <w:b/>
          <w:i/>
          <w:iCs/>
          <w:lang w:val="en-GB"/>
        </w:rPr>
        <w:t xml:space="preserve">or </w:t>
      </w:r>
      <w:r w:rsidR="003E6BE0">
        <w:rPr>
          <w:b/>
          <w:i/>
          <w:iCs/>
          <w:lang w:val="en-GB"/>
        </w:rPr>
        <w:t>t</w:t>
      </w:r>
      <w:r w:rsidR="003E6BE0" w:rsidRPr="002C35AE">
        <w:rPr>
          <w:b/>
          <w:i/>
          <w:iCs/>
          <w:lang w:val="en-GB"/>
        </w:rPr>
        <w:t>dd-UL-DL-ConfigurationDedicated</w:t>
      </w:r>
      <w:r w:rsidR="003E6BE0">
        <w:rPr>
          <w:b/>
          <w:i/>
          <w:iCs/>
          <w:lang w:val="en-GB"/>
        </w:rPr>
        <w:t xml:space="preserve"> in single carrier operation of NR TDD (</w:t>
      </w:r>
      <w:r w:rsidR="003E6BE0" w:rsidRPr="002C35AE">
        <w:rPr>
          <w:b/>
          <w:i/>
          <w:iCs/>
          <w:lang w:val="en-GB"/>
        </w:rPr>
        <w:t xml:space="preserve">specified </w:t>
      </w:r>
      <w:r w:rsidR="003E6BE0">
        <w:rPr>
          <w:b/>
          <w:i/>
          <w:iCs/>
          <w:lang w:val="en-GB"/>
        </w:rPr>
        <w:t>by</w:t>
      </w:r>
      <w:r w:rsidR="003E6BE0" w:rsidRPr="002C35AE">
        <w:rPr>
          <w:b/>
          <w:i/>
          <w:iCs/>
          <w:lang w:val="en-GB"/>
        </w:rPr>
        <w:t xml:space="preserve"> Clause 11.1 of TS 38.213</w:t>
      </w:r>
      <w:r w:rsidR="003E6BE0">
        <w:rPr>
          <w:b/>
          <w:i/>
          <w:iCs/>
          <w:lang w:val="en-GB"/>
        </w:rPr>
        <w:t>), subject to the constraints of reduced UE capabilities in NR R17.</w:t>
      </w:r>
    </w:p>
    <w:p w14:paraId="28E2D5D2" w14:textId="77777777" w:rsidR="003E6BE0" w:rsidRPr="00E95FAE" w:rsidRDefault="00463222" w:rsidP="00D2112D">
      <w:pPr>
        <w:jc w:val="both"/>
        <w:rPr>
          <w:b/>
          <w:i/>
          <w:iCs/>
          <w:lang w:val="en-GB"/>
        </w:rPr>
      </w:pPr>
      <w:r>
        <w:rPr>
          <w:b/>
          <w:i/>
          <w:iCs/>
          <w:lang w:val="en-GB"/>
        </w:rPr>
        <w:fldChar w:fldCharType="end"/>
      </w:r>
      <w:r>
        <w:rPr>
          <w:b/>
          <w:i/>
          <w:iCs/>
          <w:lang w:val="en-GB"/>
        </w:rPr>
        <w:fldChar w:fldCharType="begin"/>
      </w:r>
      <w:r>
        <w:rPr>
          <w:b/>
          <w:i/>
          <w:iCs/>
          <w:lang w:val="en-GB"/>
        </w:rPr>
        <w:instrText xml:space="preserve"> REF PROP_Section422 \h </w:instrText>
      </w:r>
      <w:r>
        <w:rPr>
          <w:b/>
          <w:i/>
          <w:iCs/>
          <w:lang w:val="en-GB"/>
        </w:rPr>
      </w:r>
      <w:r>
        <w:rPr>
          <w:b/>
          <w:i/>
          <w:iCs/>
          <w:lang w:val="en-GB"/>
        </w:rPr>
        <w:fldChar w:fldCharType="separate"/>
      </w:r>
      <w:r w:rsidR="003E6BE0" w:rsidRPr="004C2637">
        <w:rPr>
          <w:b/>
          <w:i/>
          <w:iCs/>
          <w:highlight w:val="yellow"/>
          <w:lang w:val="en-GB"/>
        </w:rPr>
        <w:t xml:space="preserve">Proposal </w:t>
      </w:r>
      <w:r w:rsidR="003E6BE0">
        <w:rPr>
          <w:b/>
          <w:i/>
          <w:iCs/>
          <w:noProof/>
          <w:highlight w:val="yellow"/>
          <w:lang w:val="en-GB"/>
        </w:rPr>
        <w:t>7</w:t>
      </w:r>
      <w:r w:rsidR="003E6BE0" w:rsidRPr="004C2637">
        <w:rPr>
          <w:b/>
          <w:i/>
          <w:iCs/>
          <w:lang w:val="en-GB"/>
        </w:rPr>
        <w:t>:</w:t>
      </w:r>
      <w:r w:rsidR="003E6BE0">
        <w:rPr>
          <w:bCs/>
          <w:lang w:val="en-GB"/>
        </w:rPr>
        <w:t xml:space="preserve"> </w:t>
      </w:r>
      <w:r w:rsidR="003E6BE0">
        <w:rPr>
          <w:b/>
          <w:i/>
          <w:iCs/>
          <w:lang w:val="en-GB"/>
        </w:rPr>
        <w:t>I</w:t>
      </w:r>
      <w:r w:rsidR="003E6BE0">
        <w:rPr>
          <w:b/>
          <w:i/>
          <w:iCs/>
          <w:lang w:val="en-GB"/>
        </w:rPr>
        <w:t>n Type-A HD-FDD operation</w:t>
      </w:r>
      <w:r w:rsidR="003E6BE0">
        <w:rPr>
          <w:b/>
          <w:i/>
          <w:iCs/>
          <w:lang w:val="en-GB"/>
        </w:rPr>
        <w:t>, f</w:t>
      </w:r>
      <w:r w:rsidR="003E6BE0" w:rsidRPr="00CD0B7C">
        <w:rPr>
          <w:b/>
          <w:i/>
          <w:iCs/>
          <w:lang w:val="en-GB"/>
        </w:rPr>
        <w:t>or</w:t>
      </w:r>
      <w:r w:rsidR="003E6BE0">
        <w:rPr>
          <w:b/>
          <w:i/>
          <w:iCs/>
          <w:lang w:val="en-GB"/>
        </w:rPr>
        <w:t xml:space="preserve"> a</w:t>
      </w:r>
      <w:r w:rsidR="003E6BE0" w:rsidRPr="00CD0B7C">
        <w:rPr>
          <w:b/>
          <w:i/>
          <w:iCs/>
          <w:lang w:val="en-GB"/>
        </w:rPr>
        <w:t xml:space="preserve"> </w:t>
      </w:r>
      <w:r w:rsidR="003E6BE0">
        <w:rPr>
          <w:b/>
          <w:i/>
          <w:iCs/>
          <w:lang w:val="en-GB"/>
        </w:rPr>
        <w:t xml:space="preserve">RedCap UE not </w:t>
      </w:r>
      <w:r w:rsidR="003E6BE0" w:rsidRPr="002C35AE">
        <w:rPr>
          <w:b/>
          <w:i/>
          <w:iCs/>
          <w:lang w:val="en-GB"/>
        </w:rPr>
        <w:t>configured with hd-fdd-UL-DL-ConfigurationCommon</w:t>
      </w:r>
      <w:r w:rsidR="003E6BE0">
        <w:rPr>
          <w:b/>
          <w:i/>
          <w:iCs/>
          <w:lang w:val="en-GB"/>
        </w:rPr>
        <w:t xml:space="preserve"> </w:t>
      </w:r>
      <w:r w:rsidR="003E6BE0" w:rsidRPr="002C35AE">
        <w:rPr>
          <w:b/>
          <w:i/>
          <w:iCs/>
          <w:lang w:val="en-GB"/>
        </w:rPr>
        <w:t>or hd-fdd-UL-DL-ConfigurationDedicated</w:t>
      </w:r>
      <w:r w:rsidR="003E6BE0">
        <w:rPr>
          <w:b/>
          <w:i/>
          <w:iCs/>
          <w:lang w:val="en-GB"/>
        </w:rPr>
        <w:t xml:space="preserve">, and does not detect DCI format 2-0,  it </w:t>
      </w:r>
      <w:r w:rsidR="003E6BE0" w:rsidRPr="002C35AE">
        <w:rPr>
          <w:b/>
          <w:i/>
          <w:iCs/>
          <w:lang w:val="en-GB"/>
        </w:rPr>
        <w:t xml:space="preserve">can re-use the collision handling procedures of </w:t>
      </w:r>
      <w:r w:rsidR="003E6BE0">
        <w:rPr>
          <w:b/>
          <w:i/>
          <w:iCs/>
          <w:lang w:val="en-GB"/>
        </w:rPr>
        <w:t xml:space="preserve">a non-RedCap UE that is </w:t>
      </w:r>
      <w:r w:rsidR="003E6BE0" w:rsidRPr="001D1EA6">
        <w:rPr>
          <w:b/>
          <w:i/>
          <w:iCs/>
          <w:lang w:val="en-GB"/>
        </w:rPr>
        <w:t xml:space="preserve">not configured with </w:t>
      </w:r>
      <w:r w:rsidR="003E6BE0">
        <w:rPr>
          <w:b/>
          <w:i/>
          <w:iCs/>
          <w:lang w:val="en-GB"/>
        </w:rPr>
        <w:t>t</w:t>
      </w:r>
      <w:r w:rsidR="003E6BE0" w:rsidRPr="001D1EA6">
        <w:rPr>
          <w:b/>
          <w:i/>
          <w:iCs/>
          <w:lang w:val="en-GB"/>
        </w:rPr>
        <w:t xml:space="preserve">dd-UL-DL-ConfigurationCommon or </w:t>
      </w:r>
      <w:r w:rsidR="003E6BE0">
        <w:rPr>
          <w:b/>
          <w:i/>
          <w:iCs/>
          <w:lang w:val="en-GB"/>
        </w:rPr>
        <w:t>t</w:t>
      </w:r>
      <w:r w:rsidR="003E6BE0" w:rsidRPr="001D1EA6">
        <w:rPr>
          <w:b/>
          <w:i/>
          <w:iCs/>
          <w:lang w:val="en-GB"/>
        </w:rPr>
        <w:t>dd-UL-DL-ConfigurationDedicated, and does not detect DCI format 2-0</w:t>
      </w:r>
      <w:r w:rsidR="003E6BE0">
        <w:rPr>
          <w:b/>
          <w:i/>
          <w:iCs/>
          <w:lang w:val="en-GB"/>
        </w:rPr>
        <w:t xml:space="preserve"> </w:t>
      </w:r>
      <w:r w:rsidR="003E6BE0" w:rsidRPr="001D1EA6">
        <w:rPr>
          <w:b/>
          <w:i/>
          <w:iCs/>
          <w:lang w:val="en-GB"/>
        </w:rPr>
        <w:t xml:space="preserve"> </w:t>
      </w:r>
      <w:r w:rsidR="003E6BE0">
        <w:rPr>
          <w:b/>
          <w:i/>
          <w:iCs/>
          <w:lang w:val="en-GB"/>
        </w:rPr>
        <w:t xml:space="preserve">in single carrier operation of </w:t>
      </w:r>
      <w:r w:rsidR="003E6BE0" w:rsidRPr="002C35AE">
        <w:rPr>
          <w:b/>
          <w:i/>
          <w:iCs/>
          <w:lang w:val="en-GB"/>
        </w:rPr>
        <w:t>NR TDD</w:t>
      </w:r>
      <w:r w:rsidR="003E6BE0">
        <w:rPr>
          <w:b/>
          <w:i/>
          <w:iCs/>
          <w:lang w:val="en-GB"/>
        </w:rPr>
        <w:t xml:space="preserve"> (</w:t>
      </w:r>
      <w:r w:rsidR="003E6BE0" w:rsidRPr="002C35AE">
        <w:rPr>
          <w:b/>
          <w:i/>
          <w:iCs/>
          <w:lang w:val="en-GB"/>
        </w:rPr>
        <w:t>specified in Clause 11.1 of TS 38.213</w:t>
      </w:r>
      <w:r w:rsidR="003E6BE0">
        <w:rPr>
          <w:b/>
          <w:i/>
          <w:iCs/>
          <w:lang w:val="en-GB"/>
        </w:rPr>
        <w:t>), subject to the constraints of reduced UE capabilities in NR R17.</w:t>
      </w:r>
    </w:p>
    <w:p w14:paraId="143F8E4E" w14:textId="04E0BC19" w:rsidR="00FE013F" w:rsidRDefault="00463222" w:rsidP="0015114E">
      <w:pPr>
        <w:spacing w:after="240"/>
        <w:jc w:val="both"/>
        <w:rPr>
          <w:b/>
          <w:i/>
          <w:iCs/>
          <w:lang w:val="en-GB"/>
        </w:rPr>
      </w:pPr>
      <w:r>
        <w:rPr>
          <w:b/>
          <w:i/>
          <w:iCs/>
          <w:lang w:val="en-GB"/>
        </w:rPr>
        <w:fldChar w:fldCharType="end"/>
      </w:r>
    </w:p>
    <w:p w14:paraId="5959057D" w14:textId="77777777" w:rsidR="00FE013F" w:rsidRPr="00B91E0C" w:rsidRDefault="00FE013F" w:rsidP="0015114E">
      <w:pPr>
        <w:spacing w:after="240"/>
        <w:jc w:val="both"/>
        <w:rPr>
          <w:b/>
          <w:i/>
          <w:iCs/>
          <w:lang w:val="en-GB"/>
        </w:rPr>
      </w:pPr>
    </w:p>
    <w:p w14:paraId="62E96E15" w14:textId="7E173BC1" w:rsidR="00CE5C90" w:rsidRPr="008B4D6E" w:rsidRDefault="00CE5C90" w:rsidP="00CE5C90">
      <w:pPr>
        <w:pStyle w:val="Heading1"/>
        <w:rPr>
          <w:b/>
          <w:bCs/>
        </w:rPr>
      </w:pPr>
      <w:r w:rsidRPr="008B4D6E">
        <w:rPr>
          <w:b/>
          <w:bCs/>
        </w:rPr>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75591C14" w14:textId="02FA7165" w:rsidR="00613710" w:rsidRDefault="006E1E25" w:rsidP="006E1E25">
      <w:pPr>
        <w:pStyle w:val="ListParagraph"/>
        <w:numPr>
          <w:ilvl w:val="0"/>
          <w:numId w:val="25"/>
        </w:numPr>
      </w:pPr>
      <w:r w:rsidRPr="006E1E25">
        <w:t>RP-210918, “Revised WID on Support of Reduced Capability NR Devices,” 3GPP TSG RAN#91e, March 22nd to 26th ,  2021.</w:t>
      </w:r>
    </w:p>
    <w:p w14:paraId="5CDCDD65" w14:textId="630150A0" w:rsidR="00733378" w:rsidRPr="005705EB" w:rsidRDefault="005178D5" w:rsidP="006E1E25">
      <w:pPr>
        <w:pStyle w:val="ListParagraph"/>
        <w:numPr>
          <w:ilvl w:val="0"/>
          <w:numId w:val="25"/>
        </w:numPr>
      </w:pPr>
      <w:r w:rsidRPr="005178D5">
        <w:t>R4-2107340</w:t>
      </w:r>
      <w:r>
        <w:t>, “</w:t>
      </w:r>
      <w:r w:rsidRPr="005178D5">
        <w:t>Type-A half-duplex FDD switching time for RedCap UE,</w:t>
      </w:r>
      <w:r>
        <w:t xml:space="preserve">” </w:t>
      </w:r>
      <w:r w:rsidRPr="005178D5">
        <w:t>Qualcomm, 3GPP TSG-WG4 Meeting RAN4#98bis-e.</w:t>
      </w:r>
    </w:p>
    <w:sectPr w:rsidR="00733378" w:rsidRPr="005705EB" w:rsidSect="00C71211">
      <w:headerReference w:type="even" r:id="rId28"/>
      <w:headerReference w:type="default" r:id="rId29"/>
      <w:footerReference w:type="even" r:id="rId30"/>
      <w:footerReference w:type="default" r:id="rId31"/>
      <w:headerReference w:type="first" r:id="rId32"/>
      <w:footerReference w:type="first" r:id="rId3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D2D0C" w14:textId="77777777" w:rsidR="0031423E" w:rsidRDefault="0031423E" w:rsidP="00746535">
      <w:pPr>
        <w:spacing w:after="0"/>
      </w:pPr>
      <w:r>
        <w:separator/>
      </w:r>
    </w:p>
  </w:endnote>
  <w:endnote w:type="continuationSeparator" w:id="0">
    <w:p w14:paraId="08221F69" w14:textId="77777777" w:rsidR="0031423E" w:rsidRDefault="0031423E" w:rsidP="00746535">
      <w:pPr>
        <w:spacing w:after="0"/>
      </w:pPr>
      <w:r>
        <w:continuationSeparator/>
      </w:r>
    </w:p>
  </w:endnote>
  <w:endnote w:type="continuationNotice" w:id="1">
    <w:p w14:paraId="627505DD" w14:textId="77777777" w:rsidR="0031423E" w:rsidRDefault="0031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31423E" w:rsidRDefault="00314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31423E" w:rsidRDefault="0031423E">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31423E" w:rsidRDefault="0031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31423E" w:rsidRDefault="0031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DA094" w14:textId="77777777" w:rsidR="0031423E" w:rsidRDefault="0031423E" w:rsidP="00746535">
      <w:pPr>
        <w:spacing w:after="0"/>
      </w:pPr>
      <w:r>
        <w:separator/>
      </w:r>
    </w:p>
  </w:footnote>
  <w:footnote w:type="continuationSeparator" w:id="0">
    <w:p w14:paraId="1C1C17F2" w14:textId="77777777" w:rsidR="0031423E" w:rsidRDefault="0031423E" w:rsidP="00746535">
      <w:pPr>
        <w:spacing w:after="0"/>
      </w:pPr>
      <w:r>
        <w:continuationSeparator/>
      </w:r>
    </w:p>
  </w:footnote>
  <w:footnote w:type="continuationNotice" w:id="1">
    <w:p w14:paraId="39C94A4B" w14:textId="77777777" w:rsidR="0031423E" w:rsidRDefault="0031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31423E" w:rsidRDefault="00314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31423E" w:rsidRDefault="00314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31423E" w:rsidRDefault="0031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AA2365"/>
    <w:multiLevelType w:val="hybridMultilevel"/>
    <w:tmpl w:val="4978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7E6FFA"/>
    <w:multiLevelType w:val="hybridMultilevel"/>
    <w:tmpl w:val="0DC242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104881"/>
    <w:multiLevelType w:val="hybridMultilevel"/>
    <w:tmpl w:val="9CA0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92DC8"/>
    <w:multiLevelType w:val="hybridMultilevel"/>
    <w:tmpl w:val="3C82AC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0"/>
  </w:num>
  <w:num w:numId="3">
    <w:abstractNumId w:val="39"/>
  </w:num>
  <w:num w:numId="4">
    <w:abstractNumId w:val="22"/>
  </w:num>
  <w:num w:numId="5">
    <w:abstractNumId w:val="17"/>
  </w:num>
  <w:num w:numId="6">
    <w:abstractNumId w:val="5"/>
  </w:num>
  <w:num w:numId="7">
    <w:abstractNumId w:val="37"/>
  </w:num>
  <w:num w:numId="8">
    <w:abstractNumId w:val="15"/>
  </w:num>
  <w:num w:numId="9">
    <w:abstractNumId w:val="30"/>
  </w:num>
  <w:num w:numId="10">
    <w:abstractNumId w:val="18"/>
  </w:num>
  <w:num w:numId="11">
    <w:abstractNumId w:val="9"/>
  </w:num>
  <w:num w:numId="12">
    <w:abstractNumId w:val="2"/>
  </w:num>
  <w:num w:numId="13">
    <w:abstractNumId w:val="3"/>
  </w:num>
  <w:num w:numId="14">
    <w:abstractNumId w:val="35"/>
  </w:num>
  <w:num w:numId="15">
    <w:abstractNumId w:val="0"/>
  </w:num>
  <w:num w:numId="16">
    <w:abstractNumId w:val="24"/>
  </w:num>
  <w:num w:numId="17">
    <w:abstractNumId w:val="26"/>
  </w:num>
  <w:num w:numId="18">
    <w:abstractNumId w:val="38"/>
  </w:num>
  <w:num w:numId="19">
    <w:abstractNumId w:val="12"/>
  </w:num>
  <w:num w:numId="20">
    <w:abstractNumId w:val="16"/>
  </w:num>
  <w:num w:numId="21">
    <w:abstractNumId w:val="14"/>
  </w:num>
  <w:num w:numId="22">
    <w:abstractNumId w:val="13"/>
  </w:num>
  <w:num w:numId="23">
    <w:abstractNumId w:val="8"/>
  </w:num>
  <w:num w:numId="24">
    <w:abstractNumId w:val="7"/>
  </w:num>
  <w:num w:numId="25">
    <w:abstractNumId w:val="1"/>
    <w:lvlOverride w:ilvl="0">
      <w:startOverride w:val="1"/>
    </w:lvlOverride>
  </w:num>
  <w:num w:numId="26">
    <w:abstractNumId w:val="28"/>
  </w:num>
  <w:num w:numId="27">
    <w:abstractNumId w:val="19"/>
  </w:num>
  <w:num w:numId="28">
    <w:abstractNumId w:val="29"/>
  </w:num>
  <w:num w:numId="29">
    <w:abstractNumId w:val="11"/>
  </w:num>
  <w:num w:numId="30">
    <w:abstractNumId w:val="34"/>
  </w:num>
  <w:num w:numId="31">
    <w:abstractNumId w:val="10"/>
  </w:num>
  <w:num w:numId="32">
    <w:abstractNumId w:val="6"/>
  </w:num>
  <w:num w:numId="33">
    <w:abstractNumId w:val="31"/>
  </w:num>
  <w:num w:numId="34">
    <w:abstractNumId w:val="33"/>
  </w:num>
  <w:num w:numId="35">
    <w:abstractNumId w:val="23"/>
  </w:num>
  <w:num w:numId="36">
    <w:abstractNumId w:val="4"/>
  </w:num>
  <w:num w:numId="37">
    <w:abstractNumId w:val="36"/>
  </w:num>
  <w:num w:numId="38">
    <w:abstractNumId w:val="4"/>
  </w:num>
  <w:num w:numId="39">
    <w:abstractNumId w:val="4"/>
  </w:num>
  <w:num w:numId="40">
    <w:abstractNumId w:val="27"/>
  </w:num>
  <w:num w:numId="41">
    <w:abstractNumId w:val="21"/>
  </w:num>
  <w:num w:numId="42">
    <w:abstractNumId w:val="32"/>
  </w:num>
  <w:num w:numId="43">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77A"/>
    <w:rsid w:val="000205A3"/>
    <w:rsid w:val="000221EE"/>
    <w:rsid w:val="000228CC"/>
    <w:rsid w:val="00022D22"/>
    <w:rsid w:val="000231C0"/>
    <w:rsid w:val="00027E05"/>
    <w:rsid w:val="00032529"/>
    <w:rsid w:val="0003430D"/>
    <w:rsid w:val="0003537A"/>
    <w:rsid w:val="00036B4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4CA4"/>
    <w:rsid w:val="000666F8"/>
    <w:rsid w:val="00070C3E"/>
    <w:rsid w:val="00070F10"/>
    <w:rsid w:val="000714AA"/>
    <w:rsid w:val="00073E2D"/>
    <w:rsid w:val="00074635"/>
    <w:rsid w:val="00077CE5"/>
    <w:rsid w:val="0008065A"/>
    <w:rsid w:val="00082D04"/>
    <w:rsid w:val="0008376C"/>
    <w:rsid w:val="0008420B"/>
    <w:rsid w:val="00085A79"/>
    <w:rsid w:val="0008629A"/>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4897"/>
    <w:rsid w:val="000A53A7"/>
    <w:rsid w:val="000A6921"/>
    <w:rsid w:val="000A7317"/>
    <w:rsid w:val="000A7BA2"/>
    <w:rsid w:val="000B0570"/>
    <w:rsid w:val="000B2369"/>
    <w:rsid w:val="000B3C26"/>
    <w:rsid w:val="000B4DC0"/>
    <w:rsid w:val="000B6A43"/>
    <w:rsid w:val="000B6B8B"/>
    <w:rsid w:val="000C08FC"/>
    <w:rsid w:val="000C233E"/>
    <w:rsid w:val="000C41AA"/>
    <w:rsid w:val="000C59C3"/>
    <w:rsid w:val="000C5D8C"/>
    <w:rsid w:val="000D022B"/>
    <w:rsid w:val="000D4892"/>
    <w:rsid w:val="000D66EB"/>
    <w:rsid w:val="000E2CFE"/>
    <w:rsid w:val="000E3349"/>
    <w:rsid w:val="000E36EC"/>
    <w:rsid w:val="000E3E60"/>
    <w:rsid w:val="000E6249"/>
    <w:rsid w:val="000E6932"/>
    <w:rsid w:val="000F11DA"/>
    <w:rsid w:val="000F195F"/>
    <w:rsid w:val="000F71D0"/>
    <w:rsid w:val="00100C0C"/>
    <w:rsid w:val="00100F60"/>
    <w:rsid w:val="001024DF"/>
    <w:rsid w:val="00105008"/>
    <w:rsid w:val="00107124"/>
    <w:rsid w:val="001125D4"/>
    <w:rsid w:val="00115DEC"/>
    <w:rsid w:val="001223F3"/>
    <w:rsid w:val="00127967"/>
    <w:rsid w:val="00131268"/>
    <w:rsid w:val="001317BD"/>
    <w:rsid w:val="00134784"/>
    <w:rsid w:val="001378EC"/>
    <w:rsid w:val="00137F94"/>
    <w:rsid w:val="0014387A"/>
    <w:rsid w:val="00147337"/>
    <w:rsid w:val="0015114E"/>
    <w:rsid w:val="00151E22"/>
    <w:rsid w:val="001521A3"/>
    <w:rsid w:val="00152F40"/>
    <w:rsid w:val="001539F6"/>
    <w:rsid w:val="00154A83"/>
    <w:rsid w:val="0015502A"/>
    <w:rsid w:val="001617AF"/>
    <w:rsid w:val="00161D6B"/>
    <w:rsid w:val="00162859"/>
    <w:rsid w:val="00162AE2"/>
    <w:rsid w:val="00167A2A"/>
    <w:rsid w:val="00171444"/>
    <w:rsid w:val="00172EA1"/>
    <w:rsid w:val="00173C66"/>
    <w:rsid w:val="00174ADF"/>
    <w:rsid w:val="00175632"/>
    <w:rsid w:val="00177DE3"/>
    <w:rsid w:val="00177E1A"/>
    <w:rsid w:val="00180764"/>
    <w:rsid w:val="00180C82"/>
    <w:rsid w:val="00181968"/>
    <w:rsid w:val="001822C6"/>
    <w:rsid w:val="001824F2"/>
    <w:rsid w:val="001826F3"/>
    <w:rsid w:val="00182A76"/>
    <w:rsid w:val="00182F78"/>
    <w:rsid w:val="00182FD2"/>
    <w:rsid w:val="00184CD0"/>
    <w:rsid w:val="00184DE5"/>
    <w:rsid w:val="00185717"/>
    <w:rsid w:val="00186C92"/>
    <w:rsid w:val="00186D7F"/>
    <w:rsid w:val="00190130"/>
    <w:rsid w:val="001948E5"/>
    <w:rsid w:val="001958F5"/>
    <w:rsid w:val="001962C2"/>
    <w:rsid w:val="001A110A"/>
    <w:rsid w:val="001A53F8"/>
    <w:rsid w:val="001B0CB8"/>
    <w:rsid w:val="001B1669"/>
    <w:rsid w:val="001B1D8C"/>
    <w:rsid w:val="001B21F9"/>
    <w:rsid w:val="001B2355"/>
    <w:rsid w:val="001B29B6"/>
    <w:rsid w:val="001B2F64"/>
    <w:rsid w:val="001B3521"/>
    <w:rsid w:val="001B6928"/>
    <w:rsid w:val="001C4AB4"/>
    <w:rsid w:val="001C6EB2"/>
    <w:rsid w:val="001D1C3B"/>
    <w:rsid w:val="001D1EA6"/>
    <w:rsid w:val="001D3546"/>
    <w:rsid w:val="001D5862"/>
    <w:rsid w:val="001E22F6"/>
    <w:rsid w:val="001E32DD"/>
    <w:rsid w:val="001E4789"/>
    <w:rsid w:val="001E7155"/>
    <w:rsid w:val="001F07E5"/>
    <w:rsid w:val="001F0E7C"/>
    <w:rsid w:val="001F1577"/>
    <w:rsid w:val="001F224B"/>
    <w:rsid w:val="001F4F9E"/>
    <w:rsid w:val="001F58EC"/>
    <w:rsid w:val="001F5B2D"/>
    <w:rsid w:val="001F618A"/>
    <w:rsid w:val="001F61F2"/>
    <w:rsid w:val="001F7D26"/>
    <w:rsid w:val="0020042A"/>
    <w:rsid w:val="00201108"/>
    <w:rsid w:val="0020533B"/>
    <w:rsid w:val="00205606"/>
    <w:rsid w:val="00205ACB"/>
    <w:rsid w:val="00206FF2"/>
    <w:rsid w:val="00211B86"/>
    <w:rsid w:val="0021351F"/>
    <w:rsid w:val="002135CA"/>
    <w:rsid w:val="00213D5D"/>
    <w:rsid w:val="00215881"/>
    <w:rsid w:val="00215AAF"/>
    <w:rsid w:val="00215B80"/>
    <w:rsid w:val="00216A8D"/>
    <w:rsid w:val="0022093A"/>
    <w:rsid w:val="0022188B"/>
    <w:rsid w:val="00221EE4"/>
    <w:rsid w:val="002241EF"/>
    <w:rsid w:val="00224BA3"/>
    <w:rsid w:val="00225D3F"/>
    <w:rsid w:val="002263E4"/>
    <w:rsid w:val="00226CC7"/>
    <w:rsid w:val="002278C9"/>
    <w:rsid w:val="00230508"/>
    <w:rsid w:val="00233AEB"/>
    <w:rsid w:val="00233B00"/>
    <w:rsid w:val="00233E18"/>
    <w:rsid w:val="00237A34"/>
    <w:rsid w:val="0024332F"/>
    <w:rsid w:val="00243AF0"/>
    <w:rsid w:val="00243C8C"/>
    <w:rsid w:val="002445E4"/>
    <w:rsid w:val="0024542D"/>
    <w:rsid w:val="00246F58"/>
    <w:rsid w:val="00247523"/>
    <w:rsid w:val="00250187"/>
    <w:rsid w:val="0025081F"/>
    <w:rsid w:val="00251B5A"/>
    <w:rsid w:val="00254315"/>
    <w:rsid w:val="0025573A"/>
    <w:rsid w:val="00257048"/>
    <w:rsid w:val="002579DA"/>
    <w:rsid w:val="00257F90"/>
    <w:rsid w:val="002602BE"/>
    <w:rsid w:val="00260703"/>
    <w:rsid w:val="00260A3A"/>
    <w:rsid w:val="00260FB9"/>
    <w:rsid w:val="00263CA5"/>
    <w:rsid w:val="00264C99"/>
    <w:rsid w:val="0026534C"/>
    <w:rsid w:val="00266606"/>
    <w:rsid w:val="0027001C"/>
    <w:rsid w:val="0027226D"/>
    <w:rsid w:val="00272A66"/>
    <w:rsid w:val="002731A8"/>
    <w:rsid w:val="002731D0"/>
    <w:rsid w:val="00273C47"/>
    <w:rsid w:val="00274326"/>
    <w:rsid w:val="002764DD"/>
    <w:rsid w:val="002768CA"/>
    <w:rsid w:val="00281B23"/>
    <w:rsid w:val="002825B5"/>
    <w:rsid w:val="0028438B"/>
    <w:rsid w:val="00285D76"/>
    <w:rsid w:val="002909E7"/>
    <w:rsid w:val="00290AE6"/>
    <w:rsid w:val="00292246"/>
    <w:rsid w:val="00292883"/>
    <w:rsid w:val="00296578"/>
    <w:rsid w:val="00296E95"/>
    <w:rsid w:val="002A3466"/>
    <w:rsid w:val="002A4E64"/>
    <w:rsid w:val="002A559C"/>
    <w:rsid w:val="002A709C"/>
    <w:rsid w:val="002A7B15"/>
    <w:rsid w:val="002B1AE2"/>
    <w:rsid w:val="002B32CC"/>
    <w:rsid w:val="002B386D"/>
    <w:rsid w:val="002B4CDB"/>
    <w:rsid w:val="002B53C5"/>
    <w:rsid w:val="002B60B0"/>
    <w:rsid w:val="002C008B"/>
    <w:rsid w:val="002C0EB8"/>
    <w:rsid w:val="002C1659"/>
    <w:rsid w:val="002C225D"/>
    <w:rsid w:val="002C25D5"/>
    <w:rsid w:val="002C35AE"/>
    <w:rsid w:val="002C427E"/>
    <w:rsid w:val="002D1318"/>
    <w:rsid w:val="002D2C25"/>
    <w:rsid w:val="002D31E2"/>
    <w:rsid w:val="002D4329"/>
    <w:rsid w:val="002D4908"/>
    <w:rsid w:val="002D5905"/>
    <w:rsid w:val="002D7563"/>
    <w:rsid w:val="002E219A"/>
    <w:rsid w:val="002E2613"/>
    <w:rsid w:val="002E400F"/>
    <w:rsid w:val="002E5136"/>
    <w:rsid w:val="002E5590"/>
    <w:rsid w:val="002E56AB"/>
    <w:rsid w:val="002E5A4B"/>
    <w:rsid w:val="002E5EF1"/>
    <w:rsid w:val="002E5FF0"/>
    <w:rsid w:val="002E75C3"/>
    <w:rsid w:val="002E76C3"/>
    <w:rsid w:val="002E7CBA"/>
    <w:rsid w:val="002E7EAF"/>
    <w:rsid w:val="002F0107"/>
    <w:rsid w:val="002F36E2"/>
    <w:rsid w:val="002F389D"/>
    <w:rsid w:val="002F3DFE"/>
    <w:rsid w:val="002F63EC"/>
    <w:rsid w:val="002F6FEB"/>
    <w:rsid w:val="00303582"/>
    <w:rsid w:val="003073D7"/>
    <w:rsid w:val="00313066"/>
    <w:rsid w:val="003137D2"/>
    <w:rsid w:val="0031423E"/>
    <w:rsid w:val="00314FDF"/>
    <w:rsid w:val="0031510A"/>
    <w:rsid w:val="0031531F"/>
    <w:rsid w:val="003153CD"/>
    <w:rsid w:val="00315E8C"/>
    <w:rsid w:val="00316FA8"/>
    <w:rsid w:val="00322F63"/>
    <w:rsid w:val="003249B3"/>
    <w:rsid w:val="0032625C"/>
    <w:rsid w:val="00326A64"/>
    <w:rsid w:val="00327DF2"/>
    <w:rsid w:val="0033077A"/>
    <w:rsid w:val="00331A0F"/>
    <w:rsid w:val="00333136"/>
    <w:rsid w:val="00333E72"/>
    <w:rsid w:val="003346F0"/>
    <w:rsid w:val="00340A31"/>
    <w:rsid w:val="00342965"/>
    <w:rsid w:val="0034373B"/>
    <w:rsid w:val="0034384E"/>
    <w:rsid w:val="00345D68"/>
    <w:rsid w:val="003478CB"/>
    <w:rsid w:val="0035056C"/>
    <w:rsid w:val="00350722"/>
    <w:rsid w:val="0035253D"/>
    <w:rsid w:val="003527EF"/>
    <w:rsid w:val="00352AF6"/>
    <w:rsid w:val="00363585"/>
    <w:rsid w:val="00364A1F"/>
    <w:rsid w:val="00365496"/>
    <w:rsid w:val="0037100A"/>
    <w:rsid w:val="003718B2"/>
    <w:rsid w:val="003723CC"/>
    <w:rsid w:val="00374316"/>
    <w:rsid w:val="00376CB1"/>
    <w:rsid w:val="003810AA"/>
    <w:rsid w:val="00382338"/>
    <w:rsid w:val="0038248D"/>
    <w:rsid w:val="0038406C"/>
    <w:rsid w:val="00384735"/>
    <w:rsid w:val="00386FA7"/>
    <w:rsid w:val="00390DD4"/>
    <w:rsid w:val="00390F85"/>
    <w:rsid w:val="00391273"/>
    <w:rsid w:val="00391A0E"/>
    <w:rsid w:val="00392475"/>
    <w:rsid w:val="00392B40"/>
    <w:rsid w:val="00393C8E"/>
    <w:rsid w:val="00394F4B"/>
    <w:rsid w:val="003952C1"/>
    <w:rsid w:val="0039679F"/>
    <w:rsid w:val="00396935"/>
    <w:rsid w:val="00397514"/>
    <w:rsid w:val="003A1C46"/>
    <w:rsid w:val="003A2B72"/>
    <w:rsid w:val="003A2E7F"/>
    <w:rsid w:val="003A3A91"/>
    <w:rsid w:val="003A3DBB"/>
    <w:rsid w:val="003A3EA7"/>
    <w:rsid w:val="003A41BF"/>
    <w:rsid w:val="003A61E4"/>
    <w:rsid w:val="003B1884"/>
    <w:rsid w:val="003B5254"/>
    <w:rsid w:val="003B54CF"/>
    <w:rsid w:val="003B56FC"/>
    <w:rsid w:val="003B6750"/>
    <w:rsid w:val="003B7686"/>
    <w:rsid w:val="003B7E01"/>
    <w:rsid w:val="003C1597"/>
    <w:rsid w:val="003C1E22"/>
    <w:rsid w:val="003C3531"/>
    <w:rsid w:val="003C496D"/>
    <w:rsid w:val="003C4F56"/>
    <w:rsid w:val="003C7FA2"/>
    <w:rsid w:val="003D047C"/>
    <w:rsid w:val="003D1E3E"/>
    <w:rsid w:val="003D2444"/>
    <w:rsid w:val="003D3050"/>
    <w:rsid w:val="003D3E64"/>
    <w:rsid w:val="003D66E2"/>
    <w:rsid w:val="003D76D1"/>
    <w:rsid w:val="003E0073"/>
    <w:rsid w:val="003E0D33"/>
    <w:rsid w:val="003E18EA"/>
    <w:rsid w:val="003E5032"/>
    <w:rsid w:val="003E5117"/>
    <w:rsid w:val="003E5593"/>
    <w:rsid w:val="003E5D8B"/>
    <w:rsid w:val="003E6BE0"/>
    <w:rsid w:val="003F1425"/>
    <w:rsid w:val="003F148E"/>
    <w:rsid w:val="003F16EB"/>
    <w:rsid w:val="003F214A"/>
    <w:rsid w:val="003F2557"/>
    <w:rsid w:val="003F2936"/>
    <w:rsid w:val="003F488F"/>
    <w:rsid w:val="003F6722"/>
    <w:rsid w:val="003F6B18"/>
    <w:rsid w:val="004008F2"/>
    <w:rsid w:val="00400B7F"/>
    <w:rsid w:val="004039CD"/>
    <w:rsid w:val="004053B8"/>
    <w:rsid w:val="004053E9"/>
    <w:rsid w:val="00407A19"/>
    <w:rsid w:val="004100C2"/>
    <w:rsid w:val="00410BAC"/>
    <w:rsid w:val="00410CCF"/>
    <w:rsid w:val="0041322F"/>
    <w:rsid w:val="004177C6"/>
    <w:rsid w:val="00421CD2"/>
    <w:rsid w:val="004230B8"/>
    <w:rsid w:val="004278C1"/>
    <w:rsid w:val="004307AD"/>
    <w:rsid w:val="00430DE3"/>
    <w:rsid w:val="00431990"/>
    <w:rsid w:val="004328AC"/>
    <w:rsid w:val="00433AEA"/>
    <w:rsid w:val="0043439B"/>
    <w:rsid w:val="00435D6A"/>
    <w:rsid w:val="0043698B"/>
    <w:rsid w:val="00437DB3"/>
    <w:rsid w:val="00437EB9"/>
    <w:rsid w:val="0044139B"/>
    <w:rsid w:val="00442163"/>
    <w:rsid w:val="00442CE5"/>
    <w:rsid w:val="00443C12"/>
    <w:rsid w:val="0044551F"/>
    <w:rsid w:val="0044614E"/>
    <w:rsid w:val="00446B15"/>
    <w:rsid w:val="00446ECF"/>
    <w:rsid w:val="00450D19"/>
    <w:rsid w:val="004526F4"/>
    <w:rsid w:val="0045398A"/>
    <w:rsid w:val="00457144"/>
    <w:rsid w:val="004608D4"/>
    <w:rsid w:val="00461DB4"/>
    <w:rsid w:val="00462018"/>
    <w:rsid w:val="0046273E"/>
    <w:rsid w:val="00462EDF"/>
    <w:rsid w:val="00463222"/>
    <w:rsid w:val="00464F11"/>
    <w:rsid w:val="004670BA"/>
    <w:rsid w:val="00467CAC"/>
    <w:rsid w:val="0047274C"/>
    <w:rsid w:val="00472B4A"/>
    <w:rsid w:val="00473420"/>
    <w:rsid w:val="00473D12"/>
    <w:rsid w:val="004753D4"/>
    <w:rsid w:val="00475B82"/>
    <w:rsid w:val="0047702D"/>
    <w:rsid w:val="004772A1"/>
    <w:rsid w:val="0048010E"/>
    <w:rsid w:val="00482366"/>
    <w:rsid w:val="004846BB"/>
    <w:rsid w:val="004861C0"/>
    <w:rsid w:val="004914D1"/>
    <w:rsid w:val="00493023"/>
    <w:rsid w:val="00494430"/>
    <w:rsid w:val="00495123"/>
    <w:rsid w:val="0049752F"/>
    <w:rsid w:val="00497BF7"/>
    <w:rsid w:val="00497F62"/>
    <w:rsid w:val="004A0AA7"/>
    <w:rsid w:val="004A4558"/>
    <w:rsid w:val="004B234A"/>
    <w:rsid w:val="004B2F38"/>
    <w:rsid w:val="004B55DF"/>
    <w:rsid w:val="004B56F0"/>
    <w:rsid w:val="004B70F1"/>
    <w:rsid w:val="004B7A2C"/>
    <w:rsid w:val="004B7CE7"/>
    <w:rsid w:val="004C2637"/>
    <w:rsid w:val="004C3F49"/>
    <w:rsid w:val="004C716B"/>
    <w:rsid w:val="004C7D71"/>
    <w:rsid w:val="004D01A6"/>
    <w:rsid w:val="004D0503"/>
    <w:rsid w:val="004D10C9"/>
    <w:rsid w:val="004D10E2"/>
    <w:rsid w:val="004D1327"/>
    <w:rsid w:val="004D1E8A"/>
    <w:rsid w:val="004D27AC"/>
    <w:rsid w:val="004D3056"/>
    <w:rsid w:val="004D3CCB"/>
    <w:rsid w:val="004D6449"/>
    <w:rsid w:val="004E1244"/>
    <w:rsid w:val="004E2B88"/>
    <w:rsid w:val="004E3537"/>
    <w:rsid w:val="004E3B61"/>
    <w:rsid w:val="004E4DD7"/>
    <w:rsid w:val="004E5249"/>
    <w:rsid w:val="004E5880"/>
    <w:rsid w:val="004E65D4"/>
    <w:rsid w:val="004E67B2"/>
    <w:rsid w:val="004E6871"/>
    <w:rsid w:val="004F0A22"/>
    <w:rsid w:val="004F1163"/>
    <w:rsid w:val="004F295D"/>
    <w:rsid w:val="004F2998"/>
    <w:rsid w:val="004F4597"/>
    <w:rsid w:val="004F4610"/>
    <w:rsid w:val="004F750C"/>
    <w:rsid w:val="0050049D"/>
    <w:rsid w:val="00500FE1"/>
    <w:rsid w:val="00502B03"/>
    <w:rsid w:val="00502B3F"/>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178D5"/>
    <w:rsid w:val="00520355"/>
    <w:rsid w:val="00521B1F"/>
    <w:rsid w:val="00521DAE"/>
    <w:rsid w:val="00524FA1"/>
    <w:rsid w:val="005251D2"/>
    <w:rsid w:val="005262BB"/>
    <w:rsid w:val="00527010"/>
    <w:rsid w:val="00527EB6"/>
    <w:rsid w:val="0053236A"/>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0F58"/>
    <w:rsid w:val="00561B6B"/>
    <w:rsid w:val="00563E7A"/>
    <w:rsid w:val="005664D4"/>
    <w:rsid w:val="0056664E"/>
    <w:rsid w:val="005723C1"/>
    <w:rsid w:val="00572B6B"/>
    <w:rsid w:val="005730F1"/>
    <w:rsid w:val="0057345D"/>
    <w:rsid w:val="00573D93"/>
    <w:rsid w:val="00576517"/>
    <w:rsid w:val="00576E56"/>
    <w:rsid w:val="00577C4B"/>
    <w:rsid w:val="00581212"/>
    <w:rsid w:val="00585E16"/>
    <w:rsid w:val="00590EBC"/>
    <w:rsid w:val="005917F2"/>
    <w:rsid w:val="005918A5"/>
    <w:rsid w:val="005930F5"/>
    <w:rsid w:val="00593A7E"/>
    <w:rsid w:val="005943A9"/>
    <w:rsid w:val="0059468C"/>
    <w:rsid w:val="00595C01"/>
    <w:rsid w:val="00596ED0"/>
    <w:rsid w:val="005A0725"/>
    <w:rsid w:val="005A175E"/>
    <w:rsid w:val="005A1883"/>
    <w:rsid w:val="005A28AF"/>
    <w:rsid w:val="005A2EBA"/>
    <w:rsid w:val="005A3C7A"/>
    <w:rsid w:val="005A4F8B"/>
    <w:rsid w:val="005A6023"/>
    <w:rsid w:val="005B0C9C"/>
    <w:rsid w:val="005B3A24"/>
    <w:rsid w:val="005B43D6"/>
    <w:rsid w:val="005B6536"/>
    <w:rsid w:val="005B6EDF"/>
    <w:rsid w:val="005B7F54"/>
    <w:rsid w:val="005C0406"/>
    <w:rsid w:val="005C0B6B"/>
    <w:rsid w:val="005C0D96"/>
    <w:rsid w:val="005C5AF9"/>
    <w:rsid w:val="005C5BA6"/>
    <w:rsid w:val="005C5E87"/>
    <w:rsid w:val="005C769E"/>
    <w:rsid w:val="005D0BC6"/>
    <w:rsid w:val="005D7937"/>
    <w:rsid w:val="005E0AD9"/>
    <w:rsid w:val="005E1032"/>
    <w:rsid w:val="005E19C5"/>
    <w:rsid w:val="005E3F2A"/>
    <w:rsid w:val="005E7815"/>
    <w:rsid w:val="005F2123"/>
    <w:rsid w:val="005F7066"/>
    <w:rsid w:val="005F78C5"/>
    <w:rsid w:val="00605D2E"/>
    <w:rsid w:val="0060687F"/>
    <w:rsid w:val="00606B79"/>
    <w:rsid w:val="00607749"/>
    <w:rsid w:val="00611CAE"/>
    <w:rsid w:val="0061261B"/>
    <w:rsid w:val="006131D0"/>
    <w:rsid w:val="00613710"/>
    <w:rsid w:val="0061387D"/>
    <w:rsid w:val="006149E8"/>
    <w:rsid w:val="006156B4"/>
    <w:rsid w:val="00615780"/>
    <w:rsid w:val="00616411"/>
    <w:rsid w:val="006164F6"/>
    <w:rsid w:val="006171AA"/>
    <w:rsid w:val="006200C0"/>
    <w:rsid w:val="00622635"/>
    <w:rsid w:val="006252CE"/>
    <w:rsid w:val="006253B6"/>
    <w:rsid w:val="00627D12"/>
    <w:rsid w:val="006309F8"/>
    <w:rsid w:val="00630CC5"/>
    <w:rsid w:val="00631C8E"/>
    <w:rsid w:val="00631CC8"/>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4F6D"/>
    <w:rsid w:val="006558BB"/>
    <w:rsid w:val="006563C0"/>
    <w:rsid w:val="0066019A"/>
    <w:rsid w:val="0066127E"/>
    <w:rsid w:val="0066272D"/>
    <w:rsid w:val="0066276B"/>
    <w:rsid w:val="00663B30"/>
    <w:rsid w:val="0066409B"/>
    <w:rsid w:val="0066446C"/>
    <w:rsid w:val="00665D38"/>
    <w:rsid w:val="00671CDB"/>
    <w:rsid w:val="00672B83"/>
    <w:rsid w:val="006744F6"/>
    <w:rsid w:val="00674539"/>
    <w:rsid w:val="00677E36"/>
    <w:rsid w:val="0068217D"/>
    <w:rsid w:val="006825B7"/>
    <w:rsid w:val="0068620B"/>
    <w:rsid w:val="00687155"/>
    <w:rsid w:val="00691258"/>
    <w:rsid w:val="00695D80"/>
    <w:rsid w:val="006977F5"/>
    <w:rsid w:val="006A2B39"/>
    <w:rsid w:val="006A5ED2"/>
    <w:rsid w:val="006A6487"/>
    <w:rsid w:val="006A74BA"/>
    <w:rsid w:val="006B0937"/>
    <w:rsid w:val="006B0E0C"/>
    <w:rsid w:val="006B230A"/>
    <w:rsid w:val="006B24AC"/>
    <w:rsid w:val="006B3374"/>
    <w:rsid w:val="006B5664"/>
    <w:rsid w:val="006B6672"/>
    <w:rsid w:val="006C0633"/>
    <w:rsid w:val="006C204E"/>
    <w:rsid w:val="006C303D"/>
    <w:rsid w:val="006C37A0"/>
    <w:rsid w:val="006C397F"/>
    <w:rsid w:val="006C502B"/>
    <w:rsid w:val="006C5514"/>
    <w:rsid w:val="006C6338"/>
    <w:rsid w:val="006C68CF"/>
    <w:rsid w:val="006D0F52"/>
    <w:rsid w:val="006D1381"/>
    <w:rsid w:val="006D3000"/>
    <w:rsid w:val="006D3CBB"/>
    <w:rsid w:val="006D3D1E"/>
    <w:rsid w:val="006D4825"/>
    <w:rsid w:val="006D568F"/>
    <w:rsid w:val="006D6EA7"/>
    <w:rsid w:val="006D7181"/>
    <w:rsid w:val="006D764E"/>
    <w:rsid w:val="006D7FF8"/>
    <w:rsid w:val="006E1E25"/>
    <w:rsid w:val="006E2051"/>
    <w:rsid w:val="006E29EA"/>
    <w:rsid w:val="006E306A"/>
    <w:rsid w:val="006E495B"/>
    <w:rsid w:val="006E6EC9"/>
    <w:rsid w:val="006F0A13"/>
    <w:rsid w:val="006F1CC0"/>
    <w:rsid w:val="006F2DB7"/>
    <w:rsid w:val="006F38C7"/>
    <w:rsid w:val="006F40BC"/>
    <w:rsid w:val="006F4BB6"/>
    <w:rsid w:val="006F4D72"/>
    <w:rsid w:val="006F6E51"/>
    <w:rsid w:val="006F7447"/>
    <w:rsid w:val="006F7B02"/>
    <w:rsid w:val="00701157"/>
    <w:rsid w:val="007049A4"/>
    <w:rsid w:val="00710391"/>
    <w:rsid w:val="007104FB"/>
    <w:rsid w:val="0071128F"/>
    <w:rsid w:val="007115F5"/>
    <w:rsid w:val="007117CF"/>
    <w:rsid w:val="00711A57"/>
    <w:rsid w:val="007138AF"/>
    <w:rsid w:val="00714628"/>
    <w:rsid w:val="0072072E"/>
    <w:rsid w:val="00720C59"/>
    <w:rsid w:val="00721DE8"/>
    <w:rsid w:val="00726DFD"/>
    <w:rsid w:val="00727C9D"/>
    <w:rsid w:val="007309A6"/>
    <w:rsid w:val="00732335"/>
    <w:rsid w:val="00733378"/>
    <w:rsid w:val="007359FC"/>
    <w:rsid w:val="00736E4F"/>
    <w:rsid w:val="0073778F"/>
    <w:rsid w:val="00740407"/>
    <w:rsid w:val="00740832"/>
    <w:rsid w:val="007410FD"/>
    <w:rsid w:val="00741D51"/>
    <w:rsid w:val="007424BC"/>
    <w:rsid w:val="00743082"/>
    <w:rsid w:val="007433CA"/>
    <w:rsid w:val="00743D2A"/>
    <w:rsid w:val="00745411"/>
    <w:rsid w:val="0074549B"/>
    <w:rsid w:val="00745F09"/>
    <w:rsid w:val="00745F1D"/>
    <w:rsid w:val="007464FA"/>
    <w:rsid w:val="00746535"/>
    <w:rsid w:val="007468F1"/>
    <w:rsid w:val="00746ABA"/>
    <w:rsid w:val="007471DA"/>
    <w:rsid w:val="00747F3B"/>
    <w:rsid w:val="007515ED"/>
    <w:rsid w:val="00753FE0"/>
    <w:rsid w:val="00754CC7"/>
    <w:rsid w:val="007556E1"/>
    <w:rsid w:val="007578FC"/>
    <w:rsid w:val="00762875"/>
    <w:rsid w:val="00763A7F"/>
    <w:rsid w:val="0076488F"/>
    <w:rsid w:val="00765092"/>
    <w:rsid w:val="007656F3"/>
    <w:rsid w:val="00766E34"/>
    <w:rsid w:val="007672E1"/>
    <w:rsid w:val="00767D0B"/>
    <w:rsid w:val="00773308"/>
    <w:rsid w:val="00773FA9"/>
    <w:rsid w:val="00777847"/>
    <w:rsid w:val="00782087"/>
    <w:rsid w:val="00782900"/>
    <w:rsid w:val="00785313"/>
    <w:rsid w:val="0078640E"/>
    <w:rsid w:val="00790CB2"/>
    <w:rsid w:val="00792EE1"/>
    <w:rsid w:val="00794097"/>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B7FAD"/>
    <w:rsid w:val="007C3763"/>
    <w:rsid w:val="007C7D6A"/>
    <w:rsid w:val="007D2066"/>
    <w:rsid w:val="007D34E2"/>
    <w:rsid w:val="007D4A39"/>
    <w:rsid w:val="007D567D"/>
    <w:rsid w:val="007D5F03"/>
    <w:rsid w:val="007D6638"/>
    <w:rsid w:val="007D7B62"/>
    <w:rsid w:val="007E2884"/>
    <w:rsid w:val="007E3AFB"/>
    <w:rsid w:val="007E3D1E"/>
    <w:rsid w:val="007E45AF"/>
    <w:rsid w:val="007E4DE2"/>
    <w:rsid w:val="007E5162"/>
    <w:rsid w:val="007E5DC7"/>
    <w:rsid w:val="007E6782"/>
    <w:rsid w:val="007F2292"/>
    <w:rsid w:val="007F2601"/>
    <w:rsid w:val="007F28EF"/>
    <w:rsid w:val="007F421F"/>
    <w:rsid w:val="007F5BB5"/>
    <w:rsid w:val="0080075C"/>
    <w:rsid w:val="008007E9"/>
    <w:rsid w:val="00800A0D"/>
    <w:rsid w:val="00801080"/>
    <w:rsid w:val="00803B87"/>
    <w:rsid w:val="008050B8"/>
    <w:rsid w:val="008053FA"/>
    <w:rsid w:val="00807B78"/>
    <w:rsid w:val="008114A2"/>
    <w:rsid w:val="00812D81"/>
    <w:rsid w:val="00813348"/>
    <w:rsid w:val="00813778"/>
    <w:rsid w:val="00813B77"/>
    <w:rsid w:val="00813DDE"/>
    <w:rsid w:val="00813DE7"/>
    <w:rsid w:val="00815865"/>
    <w:rsid w:val="00815BEA"/>
    <w:rsid w:val="00815CB3"/>
    <w:rsid w:val="008268D3"/>
    <w:rsid w:val="00833045"/>
    <w:rsid w:val="00836027"/>
    <w:rsid w:val="00837432"/>
    <w:rsid w:val="008414F8"/>
    <w:rsid w:val="0084350F"/>
    <w:rsid w:val="00843F1B"/>
    <w:rsid w:val="0085105E"/>
    <w:rsid w:val="00851CB0"/>
    <w:rsid w:val="00852E1E"/>
    <w:rsid w:val="00853872"/>
    <w:rsid w:val="00853FB0"/>
    <w:rsid w:val="00856F8A"/>
    <w:rsid w:val="00857E3A"/>
    <w:rsid w:val="00860CD6"/>
    <w:rsid w:val="00862294"/>
    <w:rsid w:val="00862664"/>
    <w:rsid w:val="00862F01"/>
    <w:rsid w:val="00864E1B"/>
    <w:rsid w:val="00865571"/>
    <w:rsid w:val="0086561F"/>
    <w:rsid w:val="00866B0D"/>
    <w:rsid w:val="00866B30"/>
    <w:rsid w:val="00867712"/>
    <w:rsid w:val="00867C16"/>
    <w:rsid w:val="008713F8"/>
    <w:rsid w:val="00871559"/>
    <w:rsid w:val="0087235A"/>
    <w:rsid w:val="00872A6D"/>
    <w:rsid w:val="00873214"/>
    <w:rsid w:val="00873A33"/>
    <w:rsid w:val="00873F22"/>
    <w:rsid w:val="00874BED"/>
    <w:rsid w:val="0087613F"/>
    <w:rsid w:val="0087708D"/>
    <w:rsid w:val="008774B8"/>
    <w:rsid w:val="0088170F"/>
    <w:rsid w:val="0088195C"/>
    <w:rsid w:val="00882B4D"/>
    <w:rsid w:val="00882F21"/>
    <w:rsid w:val="0088360F"/>
    <w:rsid w:val="00883B5F"/>
    <w:rsid w:val="00883CE2"/>
    <w:rsid w:val="00883EFD"/>
    <w:rsid w:val="008840AD"/>
    <w:rsid w:val="00890FD1"/>
    <w:rsid w:val="008915E8"/>
    <w:rsid w:val="00892410"/>
    <w:rsid w:val="0089359F"/>
    <w:rsid w:val="008949DA"/>
    <w:rsid w:val="00895BA9"/>
    <w:rsid w:val="008976E1"/>
    <w:rsid w:val="008979BB"/>
    <w:rsid w:val="008A040C"/>
    <w:rsid w:val="008A0B8F"/>
    <w:rsid w:val="008A407E"/>
    <w:rsid w:val="008A4299"/>
    <w:rsid w:val="008A6F41"/>
    <w:rsid w:val="008B1360"/>
    <w:rsid w:val="008B1C44"/>
    <w:rsid w:val="008B2264"/>
    <w:rsid w:val="008B4D6E"/>
    <w:rsid w:val="008B6116"/>
    <w:rsid w:val="008B6A9F"/>
    <w:rsid w:val="008C0443"/>
    <w:rsid w:val="008C1DA2"/>
    <w:rsid w:val="008C4864"/>
    <w:rsid w:val="008D161E"/>
    <w:rsid w:val="008D1ADF"/>
    <w:rsid w:val="008D1BD0"/>
    <w:rsid w:val="008D3847"/>
    <w:rsid w:val="008D3C53"/>
    <w:rsid w:val="008E02B4"/>
    <w:rsid w:val="008E0AB2"/>
    <w:rsid w:val="008E0EE9"/>
    <w:rsid w:val="008E1813"/>
    <w:rsid w:val="008E2034"/>
    <w:rsid w:val="008E339D"/>
    <w:rsid w:val="008E34D7"/>
    <w:rsid w:val="008E3AC8"/>
    <w:rsid w:val="008E3E17"/>
    <w:rsid w:val="008E5934"/>
    <w:rsid w:val="008E6954"/>
    <w:rsid w:val="008E79A3"/>
    <w:rsid w:val="008F03A7"/>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556A"/>
    <w:rsid w:val="00917395"/>
    <w:rsid w:val="00917776"/>
    <w:rsid w:val="00920141"/>
    <w:rsid w:val="009228D3"/>
    <w:rsid w:val="00923209"/>
    <w:rsid w:val="00925079"/>
    <w:rsid w:val="00925615"/>
    <w:rsid w:val="00925E6A"/>
    <w:rsid w:val="00926CC5"/>
    <w:rsid w:val="00930D98"/>
    <w:rsid w:val="00930F20"/>
    <w:rsid w:val="00931150"/>
    <w:rsid w:val="00932427"/>
    <w:rsid w:val="00932B8E"/>
    <w:rsid w:val="00933D69"/>
    <w:rsid w:val="00933F78"/>
    <w:rsid w:val="00934D80"/>
    <w:rsid w:val="0093599A"/>
    <w:rsid w:val="00935C42"/>
    <w:rsid w:val="00937437"/>
    <w:rsid w:val="00937C3B"/>
    <w:rsid w:val="009406CE"/>
    <w:rsid w:val="00940E84"/>
    <w:rsid w:val="0094127A"/>
    <w:rsid w:val="00942AE4"/>
    <w:rsid w:val="00943773"/>
    <w:rsid w:val="009447F6"/>
    <w:rsid w:val="0094680B"/>
    <w:rsid w:val="0095001A"/>
    <w:rsid w:val="00950BA9"/>
    <w:rsid w:val="00951051"/>
    <w:rsid w:val="009515E5"/>
    <w:rsid w:val="009522CE"/>
    <w:rsid w:val="00952EA7"/>
    <w:rsid w:val="009540BC"/>
    <w:rsid w:val="009546A9"/>
    <w:rsid w:val="0095529D"/>
    <w:rsid w:val="00955819"/>
    <w:rsid w:val="00956D39"/>
    <w:rsid w:val="00957DC7"/>
    <w:rsid w:val="00961B11"/>
    <w:rsid w:val="00961E28"/>
    <w:rsid w:val="00962883"/>
    <w:rsid w:val="00964AF1"/>
    <w:rsid w:val="00965082"/>
    <w:rsid w:val="00966C7B"/>
    <w:rsid w:val="00972BAC"/>
    <w:rsid w:val="00973456"/>
    <w:rsid w:val="00974323"/>
    <w:rsid w:val="00974D61"/>
    <w:rsid w:val="009761D3"/>
    <w:rsid w:val="00976644"/>
    <w:rsid w:val="0098148F"/>
    <w:rsid w:val="009841E1"/>
    <w:rsid w:val="00985356"/>
    <w:rsid w:val="009872A3"/>
    <w:rsid w:val="009872D6"/>
    <w:rsid w:val="009909BF"/>
    <w:rsid w:val="0099213D"/>
    <w:rsid w:val="00994513"/>
    <w:rsid w:val="0099499F"/>
    <w:rsid w:val="0099567F"/>
    <w:rsid w:val="0099755B"/>
    <w:rsid w:val="00997ADB"/>
    <w:rsid w:val="009A193B"/>
    <w:rsid w:val="009A2087"/>
    <w:rsid w:val="009A215C"/>
    <w:rsid w:val="009A2B9F"/>
    <w:rsid w:val="009A306B"/>
    <w:rsid w:val="009A4AA4"/>
    <w:rsid w:val="009B3026"/>
    <w:rsid w:val="009B38D7"/>
    <w:rsid w:val="009B4F52"/>
    <w:rsid w:val="009B4FEC"/>
    <w:rsid w:val="009B5709"/>
    <w:rsid w:val="009C2E00"/>
    <w:rsid w:val="009C3870"/>
    <w:rsid w:val="009C450B"/>
    <w:rsid w:val="009C46F8"/>
    <w:rsid w:val="009C4B36"/>
    <w:rsid w:val="009C52E3"/>
    <w:rsid w:val="009C52E6"/>
    <w:rsid w:val="009C7C53"/>
    <w:rsid w:val="009D0016"/>
    <w:rsid w:val="009D00ED"/>
    <w:rsid w:val="009D0617"/>
    <w:rsid w:val="009D21AE"/>
    <w:rsid w:val="009D2ECE"/>
    <w:rsid w:val="009D3364"/>
    <w:rsid w:val="009D3D4E"/>
    <w:rsid w:val="009D3F37"/>
    <w:rsid w:val="009D4487"/>
    <w:rsid w:val="009D6E9D"/>
    <w:rsid w:val="009E09EA"/>
    <w:rsid w:val="009E0C2D"/>
    <w:rsid w:val="009E2F82"/>
    <w:rsid w:val="009E6142"/>
    <w:rsid w:val="009E689F"/>
    <w:rsid w:val="009F1389"/>
    <w:rsid w:val="009F4343"/>
    <w:rsid w:val="009F79EF"/>
    <w:rsid w:val="009F7A72"/>
    <w:rsid w:val="00A009B2"/>
    <w:rsid w:val="00A037E2"/>
    <w:rsid w:val="00A03B93"/>
    <w:rsid w:val="00A04A6A"/>
    <w:rsid w:val="00A059B2"/>
    <w:rsid w:val="00A059C9"/>
    <w:rsid w:val="00A05E7F"/>
    <w:rsid w:val="00A061D3"/>
    <w:rsid w:val="00A07415"/>
    <w:rsid w:val="00A111B2"/>
    <w:rsid w:val="00A116C8"/>
    <w:rsid w:val="00A116F3"/>
    <w:rsid w:val="00A1257C"/>
    <w:rsid w:val="00A140CF"/>
    <w:rsid w:val="00A146DA"/>
    <w:rsid w:val="00A149BE"/>
    <w:rsid w:val="00A169BA"/>
    <w:rsid w:val="00A20EB3"/>
    <w:rsid w:val="00A20F64"/>
    <w:rsid w:val="00A23FDB"/>
    <w:rsid w:val="00A24628"/>
    <w:rsid w:val="00A26D4A"/>
    <w:rsid w:val="00A30829"/>
    <w:rsid w:val="00A32A05"/>
    <w:rsid w:val="00A33C5A"/>
    <w:rsid w:val="00A36D11"/>
    <w:rsid w:val="00A37DB1"/>
    <w:rsid w:val="00A41C2D"/>
    <w:rsid w:val="00A42EBF"/>
    <w:rsid w:val="00A4372A"/>
    <w:rsid w:val="00A4674F"/>
    <w:rsid w:val="00A46C69"/>
    <w:rsid w:val="00A46DFB"/>
    <w:rsid w:val="00A51892"/>
    <w:rsid w:val="00A51EE7"/>
    <w:rsid w:val="00A56C9E"/>
    <w:rsid w:val="00A56FA0"/>
    <w:rsid w:val="00A600DF"/>
    <w:rsid w:val="00A605C7"/>
    <w:rsid w:val="00A619E7"/>
    <w:rsid w:val="00A62DC0"/>
    <w:rsid w:val="00A65968"/>
    <w:rsid w:val="00A65FDA"/>
    <w:rsid w:val="00A679BC"/>
    <w:rsid w:val="00A71D2E"/>
    <w:rsid w:val="00A7689D"/>
    <w:rsid w:val="00A778EF"/>
    <w:rsid w:val="00A82D1D"/>
    <w:rsid w:val="00A85DCA"/>
    <w:rsid w:val="00A8610C"/>
    <w:rsid w:val="00A86CF2"/>
    <w:rsid w:val="00A871F0"/>
    <w:rsid w:val="00A87C2B"/>
    <w:rsid w:val="00A87D6F"/>
    <w:rsid w:val="00A91472"/>
    <w:rsid w:val="00A93F78"/>
    <w:rsid w:val="00A94320"/>
    <w:rsid w:val="00A95DEA"/>
    <w:rsid w:val="00A97F1A"/>
    <w:rsid w:val="00AA214B"/>
    <w:rsid w:val="00AA5582"/>
    <w:rsid w:val="00AA7F43"/>
    <w:rsid w:val="00AB33BD"/>
    <w:rsid w:val="00AB35A4"/>
    <w:rsid w:val="00AB665D"/>
    <w:rsid w:val="00AC001E"/>
    <w:rsid w:val="00AC2064"/>
    <w:rsid w:val="00AC7489"/>
    <w:rsid w:val="00AD4509"/>
    <w:rsid w:val="00AD46F3"/>
    <w:rsid w:val="00AD4E42"/>
    <w:rsid w:val="00AD516D"/>
    <w:rsid w:val="00AD6603"/>
    <w:rsid w:val="00AD6E67"/>
    <w:rsid w:val="00AD7A2C"/>
    <w:rsid w:val="00AE0A32"/>
    <w:rsid w:val="00AE3A42"/>
    <w:rsid w:val="00AE4054"/>
    <w:rsid w:val="00AE4830"/>
    <w:rsid w:val="00AE4E46"/>
    <w:rsid w:val="00AE7B89"/>
    <w:rsid w:val="00AE7FA4"/>
    <w:rsid w:val="00AF0CFB"/>
    <w:rsid w:val="00AF4650"/>
    <w:rsid w:val="00AF7AEA"/>
    <w:rsid w:val="00AF7F34"/>
    <w:rsid w:val="00B00A59"/>
    <w:rsid w:val="00B0347D"/>
    <w:rsid w:val="00B0354E"/>
    <w:rsid w:val="00B06568"/>
    <w:rsid w:val="00B074A5"/>
    <w:rsid w:val="00B0794D"/>
    <w:rsid w:val="00B07E84"/>
    <w:rsid w:val="00B11F89"/>
    <w:rsid w:val="00B121A1"/>
    <w:rsid w:val="00B12735"/>
    <w:rsid w:val="00B13EC6"/>
    <w:rsid w:val="00B13EF8"/>
    <w:rsid w:val="00B161A8"/>
    <w:rsid w:val="00B1648E"/>
    <w:rsid w:val="00B1655A"/>
    <w:rsid w:val="00B17F8F"/>
    <w:rsid w:val="00B22852"/>
    <w:rsid w:val="00B2300A"/>
    <w:rsid w:val="00B2363F"/>
    <w:rsid w:val="00B24B2B"/>
    <w:rsid w:val="00B25F1D"/>
    <w:rsid w:val="00B26EDD"/>
    <w:rsid w:val="00B27123"/>
    <w:rsid w:val="00B275E2"/>
    <w:rsid w:val="00B27AD3"/>
    <w:rsid w:val="00B30BA7"/>
    <w:rsid w:val="00B31978"/>
    <w:rsid w:val="00B324FC"/>
    <w:rsid w:val="00B330D3"/>
    <w:rsid w:val="00B331BE"/>
    <w:rsid w:val="00B3441E"/>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3689"/>
    <w:rsid w:val="00B643A4"/>
    <w:rsid w:val="00B64E95"/>
    <w:rsid w:val="00B66FD4"/>
    <w:rsid w:val="00B6747F"/>
    <w:rsid w:val="00B70247"/>
    <w:rsid w:val="00B70478"/>
    <w:rsid w:val="00B708EF"/>
    <w:rsid w:val="00B70CE9"/>
    <w:rsid w:val="00B72F15"/>
    <w:rsid w:val="00B73446"/>
    <w:rsid w:val="00B7356C"/>
    <w:rsid w:val="00B73629"/>
    <w:rsid w:val="00B743EA"/>
    <w:rsid w:val="00B74BDC"/>
    <w:rsid w:val="00B7567D"/>
    <w:rsid w:val="00B759E2"/>
    <w:rsid w:val="00B76BCF"/>
    <w:rsid w:val="00B774C2"/>
    <w:rsid w:val="00B800B1"/>
    <w:rsid w:val="00B83B7D"/>
    <w:rsid w:val="00B848C4"/>
    <w:rsid w:val="00B8617E"/>
    <w:rsid w:val="00B8778D"/>
    <w:rsid w:val="00B877C7"/>
    <w:rsid w:val="00B87F86"/>
    <w:rsid w:val="00B9006A"/>
    <w:rsid w:val="00B9133F"/>
    <w:rsid w:val="00B91E0C"/>
    <w:rsid w:val="00B944EF"/>
    <w:rsid w:val="00B97072"/>
    <w:rsid w:val="00BA08AE"/>
    <w:rsid w:val="00BA10B3"/>
    <w:rsid w:val="00BA28E1"/>
    <w:rsid w:val="00BA356E"/>
    <w:rsid w:val="00BA4F45"/>
    <w:rsid w:val="00BA5031"/>
    <w:rsid w:val="00BA5C4C"/>
    <w:rsid w:val="00BA6002"/>
    <w:rsid w:val="00BA626B"/>
    <w:rsid w:val="00BA6D43"/>
    <w:rsid w:val="00BA7638"/>
    <w:rsid w:val="00BB076D"/>
    <w:rsid w:val="00BB14C3"/>
    <w:rsid w:val="00BB1AB9"/>
    <w:rsid w:val="00BB3422"/>
    <w:rsid w:val="00BB544C"/>
    <w:rsid w:val="00BB62C1"/>
    <w:rsid w:val="00BC1530"/>
    <w:rsid w:val="00BC4A0C"/>
    <w:rsid w:val="00BC7231"/>
    <w:rsid w:val="00BC7974"/>
    <w:rsid w:val="00BC7EA0"/>
    <w:rsid w:val="00BD15AD"/>
    <w:rsid w:val="00BD1EF3"/>
    <w:rsid w:val="00BD27F3"/>
    <w:rsid w:val="00BD36DA"/>
    <w:rsid w:val="00BD55C6"/>
    <w:rsid w:val="00BD7640"/>
    <w:rsid w:val="00BD7A22"/>
    <w:rsid w:val="00BE04D4"/>
    <w:rsid w:val="00BE3378"/>
    <w:rsid w:val="00BE4D70"/>
    <w:rsid w:val="00BE4F87"/>
    <w:rsid w:val="00BE5428"/>
    <w:rsid w:val="00BE5927"/>
    <w:rsid w:val="00BE7C22"/>
    <w:rsid w:val="00BF0ADE"/>
    <w:rsid w:val="00BF0F65"/>
    <w:rsid w:val="00BF1A53"/>
    <w:rsid w:val="00BF1BC7"/>
    <w:rsid w:val="00BF27BC"/>
    <w:rsid w:val="00BF3D78"/>
    <w:rsid w:val="00BF4F15"/>
    <w:rsid w:val="00BF5631"/>
    <w:rsid w:val="00BF62C2"/>
    <w:rsid w:val="00C00294"/>
    <w:rsid w:val="00C01D40"/>
    <w:rsid w:val="00C03B4D"/>
    <w:rsid w:val="00C04DC2"/>
    <w:rsid w:val="00C04F14"/>
    <w:rsid w:val="00C06445"/>
    <w:rsid w:val="00C0760F"/>
    <w:rsid w:val="00C10961"/>
    <w:rsid w:val="00C10BDE"/>
    <w:rsid w:val="00C14406"/>
    <w:rsid w:val="00C202E0"/>
    <w:rsid w:val="00C2088F"/>
    <w:rsid w:val="00C21267"/>
    <w:rsid w:val="00C213E9"/>
    <w:rsid w:val="00C217B3"/>
    <w:rsid w:val="00C22A92"/>
    <w:rsid w:val="00C243DD"/>
    <w:rsid w:val="00C24697"/>
    <w:rsid w:val="00C246F2"/>
    <w:rsid w:val="00C25058"/>
    <w:rsid w:val="00C25351"/>
    <w:rsid w:val="00C25ECC"/>
    <w:rsid w:val="00C26484"/>
    <w:rsid w:val="00C267FF"/>
    <w:rsid w:val="00C30629"/>
    <w:rsid w:val="00C313B8"/>
    <w:rsid w:val="00C323D0"/>
    <w:rsid w:val="00C3353D"/>
    <w:rsid w:val="00C356F4"/>
    <w:rsid w:val="00C35F41"/>
    <w:rsid w:val="00C36104"/>
    <w:rsid w:val="00C372EF"/>
    <w:rsid w:val="00C3779C"/>
    <w:rsid w:val="00C378D0"/>
    <w:rsid w:val="00C405E2"/>
    <w:rsid w:val="00C42F6A"/>
    <w:rsid w:val="00C42FFE"/>
    <w:rsid w:val="00C43A0D"/>
    <w:rsid w:val="00C43B2C"/>
    <w:rsid w:val="00C44486"/>
    <w:rsid w:val="00C44C5A"/>
    <w:rsid w:val="00C4570A"/>
    <w:rsid w:val="00C4603A"/>
    <w:rsid w:val="00C46246"/>
    <w:rsid w:val="00C463CB"/>
    <w:rsid w:val="00C46460"/>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751B"/>
    <w:rsid w:val="00C800E0"/>
    <w:rsid w:val="00C807A6"/>
    <w:rsid w:val="00C81EBC"/>
    <w:rsid w:val="00C83283"/>
    <w:rsid w:val="00C83AC2"/>
    <w:rsid w:val="00C8593E"/>
    <w:rsid w:val="00C86A08"/>
    <w:rsid w:val="00C90DD2"/>
    <w:rsid w:val="00C92149"/>
    <w:rsid w:val="00C929C2"/>
    <w:rsid w:val="00C92D61"/>
    <w:rsid w:val="00C9496D"/>
    <w:rsid w:val="00C95722"/>
    <w:rsid w:val="00C959CF"/>
    <w:rsid w:val="00C96591"/>
    <w:rsid w:val="00CA1C03"/>
    <w:rsid w:val="00CA1D58"/>
    <w:rsid w:val="00CA24F4"/>
    <w:rsid w:val="00CA2729"/>
    <w:rsid w:val="00CA28E2"/>
    <w:rsid w:val="00CA3B4C"/>
    <w:rsid w:val="00CA3D48"/>
    <w:rsid w:val="00CA3DBE"/>
    <w:rsid w:val="00CA4C51"/>
    <w:rsid w:val="00CA4E54"/>
    <w:rsid w:val="00CA53A3"/>
    <w:rsid w:val="00CA678D"/>
    <w:rsid w:val="00CA785A"/>
    <w:rsid w:val="00CB0B14"/>
    <w:rsid w:val="00CB1E65"/>
    <w:rsid w:val="00CB3021"/>
    <w:rsid w:val="00CB599B"/>
    <w:rsid w:val="00CC0B59"/>
    <w:rsid w:val="00CC0C7F"/>
    <w:rsid w:val="00CC0CBA"/>
    <w:rsid w:val="00CC1822"/>
    <w:rsid w:val="00CC2782"/>
    <w:rsid w:val="00CC27A5"/>
    <w:rsid w:val="00CC2C27"/>
    <w:rsid w:val="00CC37A1"/>
    <w:rsid w:val="00CC3DA2"/>
    <w:rsid w:val="00CC3FAC"/>
    <w:rsid w:val="00CC6B56"/>
    <w:rsid w:val="00CC7AD7"/>
    <w:rsid w:val="00CC7F2F"/>
    <w:rsid w:val="00CD0B7C"/>
    <w:rsid w:val="00CD0C3C"/>
    <w:rsid w:val="00CD13F4"/>
    <w:rsid w:val="00CD1A59"/>
    <w:rsid w:val="00CD6108"/>
    <w:rsid w:val="00CD64B3"/>
    <w:rsid w:val="00CD65D4"/>
    <w:rsid w:val="00CD7305"/>
    <w:rsid w:val="00CD7737"/>
    <w:rsid w:val="00CE0857"/>
    <w:rsid w:val="00CE36EB"/>
    <w:rsid w:val="00CE3D11"/>
    <w:rsid w:val="00CE3D1B"/>
    <w:rsid w:val="00CE4386"/>
    <w:rsid w:val="00CE5778"/>
    <w:rsid w:val="00CE5C90"/>
    <w:rsid w:val="00CE68BF"/>
    <w:rsid w:val="00CE6A0C"/>
    <w:rsid w:val="00CE75C7"/>
    <w:rsid w:val="00CF018C"/>
    <w:rsid w:val="00CF0BF1"/>
    <w:rsid w:val="00CF1FDB"/>
    <w:rsid w:val="00CF22E0"/>
    <w:rsid w:val="00CF2613"/>
    <w:rsid w:val="00CF5BE0"/>
    <w:rsid w:val="00CF60B8"/>
    <w:rsid w:val="00CF70F6"/>
    <w:rsid w:val="00CF7765"/>
    <w:rsid w:val="00CF7826"/>
    <w:rsid w:val="00CF79EC"/>
    <w:rsid w:val="00D0160E"/>
    <w:rsid w:val="00D03924"/>
    <w:rsid w:val="00D046B7"/>
    <w:rsid w:val="00D061C5"/>
    <w:rsid w:val="00D0654B"/>
    <w:rsid w:val="00D07577"/>
    <w:rsid w:val="00D07873"/>
    <w:rsid w:val="00D07ABD"/>
    <w:rsid w:val="00D111FF"/>
    <w:rsid w:val="00D11F72"/>
    <w:rsid w:val="00D136FF"/>
    <w:rsid w:val="00D13B30"/>
    <w:rsid w:val="00D14F38"/>
    <w:rsid w:val="00D2033F"/>
    <w:rsid w:val="00D2112D"/>
    <w:rsid w:val="00D2354D"/>
    <w:rsid w:val="00D26098"/>
    <w:rsid w:val="00D31AC0"/>
    <w:rsid w:val="00D32637"/>
    <w:rsid w:val="00D330B6"/>
    <w:rsid w:val="00D3385A"/>
    <w:rsid w:val="00D33AF5"/>
    <w:rsid w:val="00D342D8"/>
    <w:rsid w:val="00D34DF2"/>
    <w:rsid w:val="00D35D32"/>
    <w:rsid w:val="00D36640"/>
    <w:rsid w:val="00D37000"/>
    <w:rsid w:val="00D37D21"/>
    <w:rsid w:val="00D42479"/>
    <w:rsid w:val="00D437B5"/>
    <w:rsid w:val="00D43CC1"/>
    <w:rsid w:val="00D43E17"/>
    <w:rsid w:val="00D44BF4"/>
    <w:rsid w:val="00D46EEC"/>
    <w:rsid w:val="00D470A3"/>
    <w:rsid w:val="00D50538"/>
    <w:rsid w:val="00D50754"/>
    <w:rsid w:val="00D50E51"/>
    <w:rsid w:val="00D53D8E"/>
    <w:rsid w:val="00D54578"/>
    <w:rsid w:val="00D546A8"/>
    <w:rsid w:val="00D54783"/>
    <w:rsid w:val="00D60614"/>
    <w:rsid w:val="00D62411"/>
    <w:rsid w:val="00D6546F"/>
    <w:rsid w:val="00D65958"/>
    <w:rsid w:val="00D675BC"/>
    <w:rsid w:val="00D67FB1"/>
    <w:rsid w:val="00D70017"/>
    <w:rsid w:val="00D7064E"/>
    <w:rsid w:val="00D72D58"/>
    <w:rsid w:val="00D72EED"/>
    <w:rsid w:val="00D74914"/>
    <w:rsid w:val="00D75D29"/>
    <w:rsid w:val="00D764E9"/>
    <w:rsid w:val="00D76A13"/>
    <w:rsid w:val="00D80BC1"/>
    <w:rsid w:val="00D810A6"/>
    <w:rsid w:val="00D8320E"/>
    <w:rsid w:val="00D83B9A"/>
    <w:rsid w:val="00D84CD2"/>
    <w:rsid w:val="00D85326"/>
    <w:rsid w:val="00D8645D"/>
    <w:rsid w:val="00D8742B"/>
    <w:rsid w:val="00D8760D"/>
    <w:rsid w:val="00D878E5"/>
    <w:rsid w:val="00D91E01"/>
    <w:rsid w:val="00D92805"/>
    <w:rsid w:val="00D966A9"/>
    <w:rsid w:val="00D96C5B"/>
    <w:rsid w:val="00DA0016"/>
    <w:rsid w:val="00DA016E"/>
    <w:rsid w:val="00DA1BF6"/>
    <w:rsid w:val="00DA3AA6"/>
    <w:rsid w:val="00DA49E7"/>
    <w:rsid w:val="00DA4CF2"/>
    <w:rsid w:val="00DA51A2"/>
    <w:rsid w:val="00DA54EC"/>
    <w:rsid w:val="00DA6F13"/>
    <w:rsid w:val="00DA7DD6"/>
    <w:rsid w:val="00DB0010"/>
    <w:rsid w:val="00DB035C"/>
    <w:rsid w:val="00DB1283"/>
    <w:rsid w:val="00DB194D"/>
    <w:rsid w:val="00DB1C0E"/>
    <w:rsid w:val="00DB21C5"/>
    <w:rsid w:val="00DB3F2C"/>
    <w:rsid w:val="00DB531B"/>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29F4"/>
    <w:rsid w:val="00DE38CE"/>
    <w:rsid w:val="00DE5C9D"/>
    <w:rsid w:val="00DE6652"/>
    <w:rsid w:val="00DF6012"/>
    <w:rsid w:val="00DF650E"/>
    <w:rsid w:val="00DF67F6"/>
    <w:rsid w:val="00DF6E70"/>
    <w:rsid w:val="00E01FF8"/>
    <w:rsid w:val="00E0224F"/>
    <w:rsid w:val="00E0298F"/>
    <w:rsid w:val="00E02A2A"/>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355B5"/>
    <w:rsid w:val="00E400F9"/>
    <w:rsid w:val="00E41DC6"/>
    <w:rsid w:val="00E42A42"/>
    <w:rsid w:val="00E444C5"/>
    <w:rsid w:val="00E455AF"/>
    <w:rsid w:val="00E45923"/>
    <w:rsid w:val="00E47B0D"/>
    <w:rsid w:val="00E53A2A"/>
    <w:rsid w:val="00E54423"/>
    <w:rsid w:val="00E54A44"/>
    <w:rsid w:val="00E54CBA"/>
    <w:rsid w:val="00E5524C"/>
    <w:rsid w:val="00E563C9"/>
    <w:rsid w:val="00E57572"/>
    <w:rsid w:val="00E61E5F"/>
    <w:rsid w:val="00E627F7"/>
    <w:rsid w:val="00E629BB"/>
    <w:rsid w:val="00E62ADE"/>
    <w:rsid w:val="00E636D7"/>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5FAE"/>
    <w:rsid w:val="00E97B13"/>
    <w:rsid w:val="00EA0189"/>
    <w:rsid w:val="00EA160B"/>
    <w:rsid w:val="00EA4883"/>
    <w:rsid w:val="00EA510D"/>
    <w:rsid w:val="00EA717D"/>
    <w:rsid w:val="00EB1433"/>
    <w:rsid w:val="00EB1D19"/>
    <w:rsid w:val="00EB34DC"/>
    <w:rsid w:val="00EB3B02"/>
    <w:rsid w:val="00EB5B00"/>
    <w:rsid w:val="00EB5EF9"/>
    <w:rsid w:val="00EC1A75"/>
    <w:rsid w:val="00EC4960"/>
    <w:rsid w:val="00EC4F93"/>
    <w:rsid w:val="00ED13E3"/>
    <w:rsid w:val="00ED2945"/>
    <w:rsid w:val="00ED45E2"/>
    <w:rsid w:val="00ED6662"/>
    <w:rsid w:val="00ED7223"/>
    <w:rsid w:val="00EE00C5"/>
    <w:rsid w:val="00EE1361"/>
    <w:rsid w:val="00EE2F48"/>
    <w:rsid w:val="00EE5250"/>
    <w:rsid w:val="00EE7FEB"/>
    <w:rsid w:val="00EF0716"/>
    <w:rsid w:val="00EF30EC"/>
    <w:rsid w:val="00EF4886"/>
    <w:rsid w:val="00EF4981"/>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0868"/>
    <w:rsid w:val="00F41906"/>
    <w:rsid w:val="00F42381"/>
    <w:rsid w:val="00F42637"/>
    <w:rsid w:val="00F45A1B"/>
    <w:rsid w:val="00F45E82"/>
    <w:rsid w:val="00F50563"/>
    <w:rsid w:val="00F50886"/>
    <w:rsid w:val="00F50A9F"/>
    <w:rsid w:val="00F52CB1"/>
    <w:rsid w:val="00F52F34"/>
    <w:rsid w:val="00F55E1B"/>
    <w:rsid w:val="00F63DA3"/>
    <w:rsid w:val="00F65A25"/>
    <w:rsid w:val="00F6661F"/>
    <w:rsid w:val="00F669D4"/>
    <w:rsid w:val="00F67A42"/>
    <w:rsid w:val="00F70C50"/>
    <w:rsid w:val="00F71BB0"/>
    <w:rsid w:val="00F7346E"/>
    <w:rsid w:val="00F74372"/>
    <w:rsid w:val="00F75321"/>
    <w:rsid w:val="00F7755C"/>
    <w:rsid w:val="00F8028A"/>
    <w:rsid w:val="00F803D5"/>
    <w:rsid w:val="00F834DF"/>
    <w:rsid w:val="00F8579D"/>
    <w:rsid w:val="00F87012"/>
    <w:rsid w:val="00F872A6"/>
    <w:rsid w:val="00F92510"/>
    <w:rsid w:val="00F92D4C"/>
    <w:rsid w:val="00F93878"/>
    <w:rsid w:val="00F947F5"/>
    <w:rsid w:val="00F95104"/>
    <w:rsid w:val="00F972E4"/>
    <w:rsid w:val="00F9780C"/>
    <w:rsid w:val="00FA1D11"/>
    <w:rsid w:val="00FA608E"/>
    <w:rsid w:val="00FB181A"/>
    <w:rsid w:val="00FB2931"/>
    <w:rsid w:val="00FB2AF2"/>
    <w:rsid w:val="00FB3BD6"/>
    <w:rsid w:val="00FB5544"/>
    <w:rsid w:val="00FB56B1"/>
    <w:rsid w:val="00FB69C6"/>
    <w:rsid w:val="00FB6C7E"/>
    <w:rsid w:val="00FC0C74"/>
    <w:rsid w:val="00FC23DF"/>
    <w:rsid w:val="00FC2829"/>
    <w:rsid w:val="00FC334A"/>
    <w:rsid w:val="00FC4F8E"/>
    <w:rsid w:val="00FC52EC"/>
    <w:rsid w:val="00FC60F8"/>
    <w:rsid w:val="00FC71ED"/>
    <w:rsid w:val="00FC735C"/>
    <w:rsid w:val="00FC77D1"/>
    <w:rsid w:val="00FC7B2A"/>
    <w:rsid w:val="00FC7B95"/>
    <w:rsid w:val="00FD0087"/>
    <w:rsid w:val="00FD05BF"/>
    <w:rsid w:val="00FD1F8B"/>
    <w:rsid w:val="00FD672A"/>
    <w:rsid w:val="00FD6956"/>
    <w:rsid w:val="00FD6C90"/>
    <w:rsid w:val="00FE013F"/>
    <w:rsid w:val="00FE2AE1"/>
    <w:rsid w:val="00FE590A"/>
    <w:rsid w:val="00FF358B"/>
    <w:rsid w:val="00FF3819"/>
    <w:rsid w:val="00FF4083"/>
    <w:rsid w:val="00FF4AA3"/>
    <w:rsid w:val="00FF57FD"/>
    <w:rsid w:val="00FF5A7F"/>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numId w:val="0"/>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HR33RHYHUWRF-4-18008</_dlc_DocId>
    <_dlc_DocIdUrl xmlns="c06861ca-3f08-4d07-bff7-bb15bac121f4">
      <Url>https://projects.qualcomm.com/sites/pentari/_layouts/15/DocIdRedir.aspx?ID=HR33RHYHUWRF-4-18008</Url>
      <Description>HR33RHYHUWRF-4-18008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4.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9</Pages>
  <Words>4826</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201</cp:revision>
  <dcterms:created xsi:type="dcterms:W3CDTF">2021-03-31T01:50:00Z</dcterms:created>
  <dcterms:modified xsi:type="dcterms:W3CDTF">2021-04-06T23:37:00Z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d933c68d-3a5e-474f-90ce-6642a20a912b</vt:lpwstr>
  </property>
</Properties>
</file>